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3BD3BE25">
      <w:pPr>
        <w:pStyle w:val="MeetingDetails"/>
      </w:pPr>
      <w:r>
        <w:t>June 12</w:t>
      </w:r>
      <w:r w:rsidR="006F4657">
        <w:t>,</w:t>
      </w:r>
      <w:r w:rsidR="00860AEE">
        <w:t xml:space="preserve"> 2024</w:t>
      </w:r>
    </w:p>
    <w:p w:rsidR="00B62597" w:rsidRPr="00B62597" w:rsidP="00755096" w14:paraId="1ED4DC6C" w14:textId="77777777">
      <w:pPr>
        <w:pStyle w:val="MeetingDetails"/>
        <w:rPr>
          <w:sz w:val="28"/>
          <w:u w:val="single"/>
        </w:rPr>
      </w:pPr>
      <w:r>
        <w:t>9:0</w:t>
      </w:r>
      <w:r w:rsidR="008062B0">
        <w:t>0</w:t>
      </w:r>
      <w:r w:rsidR="002B2F98">
        <w:t xml:space="preserve"> </w:t>
      </w:r>
      <w:r w:rsidR="008062B0">
        <w:t>a</w:t>
      </w:r>
      <w:r w:rsidR="00DA4EAC">
        <w:t>.m. – 4</w:t>
      </w:r>
      <w:r w:rsidR="00010057">
        <w:t xml:space="preserve">:00 </w:t>
      </w:r>
      <w:r w:rsidR="00DA4EAC">
        <w:t>p</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77777777">
      <w:pPr>
        <w:pStyle w:val="PrimaryHeading"/>
        <w:rPr>
          <w:caps/>
        </w:rPr>
      </w:pPr>
      <w:bookmarkStart w:id="0" w:name="OLE_LINK5"/>
      <w:bookmarkStart w:id="1" w:name="OLE_LINK3"/>
      <w:r w:rsidRPr="00527104">
        <w:t>Adm</w:t>
      </w:r>
      <w:r w:rsidRPr="007C2954">
        <w:t>inistrati</w:t>
      </w:r>
      <w:r w:rsidR="0005654C">
        <w:t>on (9:0</w:t>
      </w:r>
      <w:r w:rsidR="008062B0">
        <w:t>0-9</w:t>
      </w:r>
      <w:r w:rsidRPr="00527104">
        <w:t>:</w:t>
      </w:r>
      <w:r w:rsidR="0005654C">
        <w:t>1</w:t>
      </w:r>
      <w:r w:rsidR="00936448">
        <w:t>0</w:t>
      </w:r>
      <w:r w:rsidRPr="00527104">
        <w:t>)</w:t>
      </w:r>
    </w:p>
    <w:bookmarkEnd w:id="0"/>
    <w:bookmarkEnd w:id="1"/>
    <w:p w:rsidR="001177A0" w:rsidRPr="006610CF" w:rsidP="006610CF" w14:paraId="128388DA" w14:textId="52E924D6">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155E57D4" w14:textId="1DB0F26B">
      <w:pPr>
        <w:pStyle w:val="PrimaryHeading"/>
      </w:pPr>
      <w:r>
        <w:t>Consensus Based Issue Resolution</w:t>
      </w:r>
      <w:r w:rsidR="00F8319C">
        <w:t xml:space="preserve"> – </w:t>
      </w:r>
      <w:r w:rsidR="00080A52">
        <w:t>Proposal Reviews</w:t>
      </w:r>
      <w:r w:rsidR="009C1AB0">
        <w:t xml:space="preserve"> (9:10-12:0</w:t>
      </w:r>
      <w:r>
        <w:t>0)</w:t>
      </w:r>
    </w:p>
    <w:p w:rsidR="000532D9" w:rsidRPr="000532D9" w:rsidP="000532D9" w14:paraId="2CCD73A6" w14:textId="6D4BB29C">
      <w:pPr>
        <w:pStyle w:val="ListSubhead1"/>
        <w:rPr>
          <w:rStyle w:val="ui-provider"/>
          <w:rFonts w:ascii="Calibri" w:hAnsi="Calibri" w:cs="Calibri"/>
          <w:b w:val="0"/>
        </w:rPr>
      </w:pPr>
      <w:r>
        <w:rPr>
          <w:rStyle w:val="ui-provider"/>
          <w:b w:val="0"/>
        </w:rPr>
        <w:t xml:space="preserve">Emily Barrett, PJM, will </w:t>
      </w:r>
      <w:r w:rsidR="00F8319C">
        <w:rPr>
          <w:rStyle w:val="ui-provider"/>
          <w:b w:val="0"/>
        </w:rPr>
        <w:t>review of PJM’s Reserve Requirements proposal.</w:t>
      </w:r>
    </w:p>
    <w:p w:rsidR="000532D9" w:rsidP="009C1AB0" w14:paraId="38D0032B" w14:textId="6E1F5918">
      <w:pPr>
        <w:pStyle w:val="ListSubhead1"/>
        <w:rPr>
          <w:rStyle w:val="ui-provider"/>
          <w:b w:val="0"/>
        </w:rPr>
      </w:pPr>
      <w:r>
        <w:rPr>
          <w:rStyle w:val="ui-provider"/>
          <w:b w:val="0"/>
        </w:rPr>
        <w:t>Danial Nazemi</w:t>
      </w:r>
      <w:r w:rsidR="00F8319C">
        <w:rPr>
          <w:rStyle w:val="ui-provider"/>
          <w:b w:val="0"/>
        </w:rPr>
        <w:t xml:space="preserve">, PJM, will </w:t>
      </w:r>
      <w:r w:rsidR="00F276D4">
        <w:rPr>
          <w:rStyle w:val="ui-provider"/>
          <w:b w:val="0"/>
        </w:rPr>
        <w:t>review analysis</w:t>
      </w:r>
      <w:r w:rsidR="009C1AB0">
        <w:rPr>
          <w:rStyle w:val="ui-provider"/>
          <w:b w:val="0"/>
        </w:rPr>
        <w:t xml:space="preserve"> on t</w:t>
      </w:r>
      <w:r w:rsidR="009C1AB0">
        <w:rPr>
          <w:b w:val="0"/>
        </w:rPr>
        <w:t>he i</w:t>
      </w:r>
      <w:r w:rsidRPr="009C1AB0" w:rsidR="009C1AB0">
        <w:rPr>
          <w:b w:val="0"/>
        </w:rPr>
        <w:t>mpa</w:t>
      </w:r>
      <w:r w:rsidR="009C1AB0">
        <w:rPr>
          <w:b w:val="0"/>
        </w:rPr>
        <w:t>cts of new secondary reserve r</w:t>
      </w:r>
      <w:r w:rsidRPr="009C1AB0" w:rsidR="009C1AB0">
        <w:rPr>
          <w:b w:val="0"/>
        </w:rPr>
        <w:t>equirements on Day-Ahead and Real-Time Market Clearing Prices</w:t>
      </w:r>
      <w:r w:rsidR="009C1AB0">
        <w:rPr>
          <w:b w:val="0"/>
        </w:rPr>
        <w:t>.</w:t>
      </w:r>
    </w:p>
    <w:p w:rsidR="009C1AB0" w:rsidP="000532D9" w14:paraId="050B1D54" w14:textId="15373552">
      <w:pPr>
        <w:pStyle w:val="ListSubhead1"/>
        <w:rPr>
          <w:rStyle w:val="ui-provider"/>
          <w:b w:val="0"/>
        </w:rPr>
      </w:pPr>
      <w:r>
        <w:rPr>
          <w:rStyle w:val="ui-provider"/>
          <w:b w:val="0"/>
        </w:rPr>
        <w:t xml:space="preserve">Emily Barrett, PJM, will review draft manual language revisions to Manual 11 and Manual 13 to support </w:t>
      </w:r>
      <w:r w:rsidR="00F276D4">
        <w:rPr>
          <w:rStyle w:val="ui-provider"/>
          <w:b w:val="0"/>
        </w:rPr>
        <w:t xml:space="preserve">the proposed </w:t>
      </w:r>
      <w:r>
        <w:rPr>
          <w:rStyle w:val="ui-provider"/>
          <w:b w:val="0"/>
        </w:rPr>
        <w:t>reserve requirement changes.</w:t>
      </w:r>
    </w:p>
    <w:p w:rsidR="007E4961" w:rsidP="007E4961" w14:paraId="02054756" w14:textId="46A1910D">
      <w:pPr>
        <w:pStyle w:val="ListSubhead1"/>
        <w:rPr>
          <w:rStyle w:val="ui-provider"/>
          <w:b w:val="0"/>
        </w:rPr>
      </w:pPr>
      <w:r w:rsidRPr="007E4961">
        <w:rPr>
          <w:rStyle w:val="ui-provider"/>
          <w:b w:val="0"/>
        </w:rPr>
        <w:t>Joel Romero Luna, IMM, will provide feedback regarding PJM’s 30 minute reserve requirement proposal.</w:t>
      </w:r>
    </w:p>
    <w:p w:rsidR="00F8319C" w:rsidP="000532D9" w14:paraId="25C338AF" w14:textId="5F190BE1">
      <w:pPr>
        <w:pStyle w:val="ListSubhead1"/>
        <w:rPr>
          <w:rStyle w:val="ui-provider"/>
          <w:b w:val="0"/>
        </w:rPr>
      </w:pPr>
      <w:r>
        <w:rPr>
          <w:rStyle w:val="ui-provider"/>
          <w:b w:val="0"/>
        </w:rPr>
        <w:t>Emily Barrett</w:t>
      </w:r>
      <w:r>
        <w:rPr>
          <w:rStyle w:val="ui-provider"/>
          <w:b w:val="0"/>
        </w:rPr>
        <w:t xml:space="preserve">, PJM, will </w:t>
      </w:r>
      <w:r>
        <w:rPr>
          <w:rStyle w:val="ui-provider"/>
          <w:b w:val="0"/>
        </w:rPr>
        <w:t>review PJM’s Reserve Deployment Proposal</w:t>
      </w:r>
      <w:r>
        <w:rPr>
          <w:rStyle w:val="ui-provider"/>
          <w:b w:val="0"/>
        </w:rPr>
        <w:t>.</w:t>
      </w:r>
    </w:p>
    <w:p w:rsidR="00080A52" w:rsidRPr="003C0FAD" w:rsidP="00080A52" w14:paraId="6DFDFDED" w14:textId="6D86C34B">
      <w:pPr>
        <w:pStyle w:val="SecondaryHeading-Numbered"/>
      </w:pPr>
      <w:r>
        <w:rPr>
          <w:b w:val="0"/>
        </w:rPr>
        <w:t xml:space="preserve">Emily Barrett, PJM, will review draft </w:t>
      </w:r>
      <w:r w:rsidR="00F276D4">
        <w:rPr>
          <w:b w:val="0"/>
        </w:rPr>
        <w:t>revisions to the</w:t>
      </w:r>
      <w:r w:rsidR="007E4961">
        <w:rPr>
          <w:b w:val="0"/>
        </w:rPr>
        <w:t xml:space="preserve"> Operating Agreement,</w:t>
      </w:r>
      <w:r w:rsidR="00F276D4">
        <w:rPr>
          <w:b w:val="0"/>
        </w:rPr>
        <w:t xml:space="preserve"> </w:t>
      </w:r>
      <w:r>
        <w:rPr>
          <w:b w:val="0"/>
        </w:rPr>
        <w:t>Tariff and Manual</w:t>
      </w:r>
      <w:r w:rsidR="009C1AB0">
        <w:rPr>
          <w:b w:val="0"/>
        </w:rPr>
        <w:t>s 11,</w:t>
      </w:r>
      <w:r>
        <w:rPr>
          <w:b w:val="0"/>
        </w:rPr>
        <w:t xml:space="preserve"> 12</w:t>
      </w:r>
      <w:r w:rsidR="009C1AB0">
        <w:rPr>
          <w:b w:val="0"/>
        </w:rPr>
        <w:t xml:space="preserve"> and 28</w:t>
      </w:r>
      <w:r>
        <w:rPr>
          <w:b w:val="0"/>
        </w:rPr>
        <w:t xml:space="preserve"> to support </w:t>
      </w:r>
      <w:r w:rsidR="00F276D4">
        <w:rPr>
          <w:b w:val="0"/>
        </w:rPr>
        <w:t xml:space="preserve">the reserve </w:t>
      </w:r>
      <w:r>
        <w:rPr>
          <w:b w:val="0"/>
        </w:rPr>
        <w:t>deployment</w:t>
      </w:r>
      <w:r w:rsidR="00F276D4">
        <w:rPr>
          <w:b w:val="0"/>
        </w:rPr>
        <w:t xml:space="preserve"> proposal</w:t>
      </w:r>
      <w:r>
        <w:rPr>
          <w:b w:val="0"/>
        </w:rPr>
        <w:t>.</w:t>
      </w:r>
    </w:p>
    <w:p w:rsidR="00080A52" w:rsidRPr="00533F22" w:rsidP="00533F22" w14:paraId="01ED7419" w14:textId="2E1C2C34">
      <w:pPr>
        <w:pStyle w:val="ListSubhead1"/>
        <w:rPr>
          <w:b w:val="0"/>
        </w:rPr>
      </w:pPr>
      <w:r>
        <w:rPr>
          <w:b w:val="0"/>
        </w:rPr>
        <w:t>Amanda Egan, PJM, will review information on the package vote scheduled to take place after the June 12, 2024 RCSTF meeting.</w:t>
      </w:r>
    </w:p>
    <w:p w:rsidR="00080A52" w:rsidRPr="00533F22" w:rsidP="00533F22" w14:paraId="5578B2D6" w14:textId="4D1DE063">
      <w:pPr>
        <w:pStyle w:val="ListParagraph"/>
        <w:numPr>
          <w:ilvl w:val="2"/>
          <w:numId w:val="11"/>
        </w:numPr>
        <w:rPr>
          <w:rStyle w:val="ui-provider"/>
        </w:rPr>
      </w:pPr>
      <w:r>
        <w:t xml:space="preserve">, </w:t>
      </w:r>
    </w:p>
    <w:p w:rsidR="008062B0" w:rsidRPr="00DB29E9" w:rsidP="008062B0" w14:paraId="72F05D58" w14:textId="19735F04">
      <w:pPr>
        <w:pStyle w:val="PrimaryHeading"/>
      </w:pPr>
      <w:r>
        <w:t>L</w:t>
      </w:r>
      <w:r w:rsidR="009C1AB0">
        <w:t>unch Break (12:0</w:t>
      </w:r>
      <w:r w:rsidR="000532D9">
        <w:t>0-1</w:t>
      </w:r>
      <w:r w:rsidR="009C1AB0">
        <w:t>:0</w:t>
      </w:r>
      <w:r w:rsidR="00C3027F">
        <w:t>0</w:t>
      </w:r>
      <w:r>
        <w:t>)</w:t>
      </w:r>
    </w:p>
    <w:p w:rsidR="008062B0" w:rsidP="003776BA" w14:paraId="0A39EDB6" w14:textId="77777777">
      <w:pPr>
        <w:pStyle w:val="SecondaryHeading-Numbered"/>
        <w:numPr>
          <w:ilvl w:val="0"/>
          <w:numId w:val="0"/>
        </w:numPr>
        <w:spacing w:after="0"/>
        <w:ind w:left="360"/>
      </w:pPr>
    </w:p>
    <w:p w:rsidR="009C1AB0" w:rsidRPr="009C1AB0" w:rsidP="009C1AB0" w14:paraId="4E694CA1" w14:textId="15A8D6C4">
      <w:pPr>
        <w:pStyle w:val="PrimaryHeading"/>
      </w:pPr>
      <w:r>
        <w:t>Education</w:t>
      </w:r>
      <w:r w:rsidR="00F8319C">
        <w:t xml:space="preserve"> (</w:t>
      </w:r>
      <w:r w:rsidR="008062B0">
        <w:t>1</w:t>
      </w:r>
      <w:r w:rsidR="00047DF4">
        <w:t>:00-1:3</w:t>
      </w:r>
      <w:r w:rsidR="00F8319C">
        <w:t>0</w:t>
      </w:r>
      <w:r w:rsidR="008062B0">
        <w:t>)</w:t>
      </w:r>
    </w:p>
    <w:p w:rsidR="003C0FAD" w:rsidRPr="009C1AB0" w:rsidP="009C1AB0" w14:paraId="719F47D0" w14:textId="78922718">
      <w:pPr>
        <w:pStyle w:val="ListSubhead1"/>
        <w:rPr>
          <w:b w:val="0"/>
        </w:rPr>
      </w:pPr>
      <w:r>
        <w:rPr>
          <w:rStyle w:val="ui-provider"/>
          <w:b w:val="0"/>
        </w:rPr>
        <w:t xml:space="preserve">Emily Barrett, PJM, will </w:t>
      </w:r>
      <w:r w:rsidR="00F276D4">
        <w:rPr>
          <w:rStyle w:val="ui-provider"/>
          <w:b w:val="0"/>
        </w:rPr>
        <w:t>review</w:t>
      </w:r>
      <w:r>
        <w:rPr>
          <w:rStyle w:val="ui-provider"/>
          <w:b w:val="0"/>
        </w:rPr>
        <w:t xml:space="preserve"> a comparison of reserve practices across RTO’s to support work on </w:t>
      </w:r>
      <w:r w:rsidRPr="00AE0BC3">
        <w:rPr>
          <w:b w:val="0"/>
          <w:sz w:val="22"/>
        </w:rPr>
        <w:t>K</w:t>
      </w:r>
      <w:r>
        <w:rPr>
          <w:b w:val="0"/>
          <w:sz w:val="22"/>
        </w:rPr>
        <w:t xml:space="preserve">ey </w:t>
      </w:r>
      <w:r w:rsidRPr="00AE0BC3">
        <w:rPr>
          <w:b w:val="0"/>
          <w:sz w:val="22"/>
        </w:rPr>
        <w:t>W</w:t>
      </w:r>
      <w:r>
        <w:rPr>
          <w:b w:val="0"/>
          <w:sz w:val="22"/>
        </w:rPr>
        <w:t xml:space="preserve">ork </w:t>
      </w:r>
      <w:r w:rsidRPr="00AE0BC3">
        <w:rPr>
          <w:b w:val="0"/>
          <w:sz w:val="22"/>
        </w:rPr>
        <w:t>A</w:t>
      </w:r>
      <w:r>
        <w:rPr>
          <w:b w:val="0"/>
          <w:sz w:val="22"/>
        </w:rPr>
        <w:t>ctivity</w:t>
      </w:r>
      <w:r w:rsidRPr="00AE0BC3">
        <w:rPr>
          <w:b w:val="0"/>
          <w:sz w:val="22"/>
        </w:rPr>
        <w:t xml:space="preserve"> 3:</w:t>
      </w:r>
      <w:r w:rsidRPr="00AE0BC3">
        <w:rPr>
          <w:rFonts w:hAnsi="Arial" w:asciiTheme="minorHAnsi" w:eastAsiaTheme="minorEastAsia" w:cstheme="minorBidi"/>
          <w:b w:val="0"/>
          <w:color w:val="FFFFFF" w:themeColor="light1"/>
          <w:kern w:val="24"/>
          <w:szCs w:val="28"/>
        </w:rPr>
        <w:t xml:space="preserve"> </w:t>
      </w:r>
      <w:r w:rsidRPr="00AE0BC3">
        <w:rPr>
          <w:b w:val="0"/>
          <w:sz w:val="22"/>
        </w:rPr>
        <w:t>Reserve Offer Structure / Fuel Procurement Alignmen</w:t>
      </w:r>
      <w:r>
        <w:rPr>
          <w:b w:val="0"/>
          <w:sz w:val="22"/>
        </w:rPr>
        <w:t>t.</w:t>
      </w:r>
    </w:p>
    <w:p w:rsidR="008062B0" w:rsidRPr="00DB29E9" w:rsidP="008062B0" w14:paraId="5DA307D3" w14:textId="77668DE9">
      <w:pPr>
        <w:pStyle w:val="PrimaryHeading"/>
      </w:pPr>
      <w:r>
        <w:t>F</w:t>
      </w:r>
      <w:r w:rsidR="00047DF4">
        <w:t>uture Agenda Items (1:3</w:t>
      </w:r>
      <w:r>
        <w:t>0-</w:t>
      </w:r>
      <w:r w:rsidR="00047DF4">
        <w:t>2:0</w:t>
      </w:r>
      <w:r w:rsidR="009C1AB0">
        <w:t>0)</w:t>
      </w:r>
    </w:p>
    <w:p w:rsidR="003C3320" w:rsidRPr="00412F31" w:rsidP="00412F31" w14:paraId="527021B0" w14:textId="57930C8E">
      <w:pPr>
        <w:pStyle w:val="SecondaryHeading-Numbered"/>
        <w:rPr>
          <w:b w:val="0"/>
        </w:rPr>
      </w:pPr>
      <w:r>
        <w:rPr>
          <w:b w:val="0"/>
        </w:rPr>
        <w:t>Lisa Morelli</w:t>
      </w:r>
      <w:r w:rsidR="000557FA">
        <w:rPr>
          <w:b w:val="0"/>
        </w:rPr>
        <w:t>, PJM,</w:t>
      </w:r>
      <w:r w:rsidR="00552BA9">
        <w:rPr>
          <w:b w:val="0"/>
        </w:rPr>
        <w:t xml:space="preserve"> will discuss next steps with the Task Force.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14:paraId="6D21E458" w14:textId="77777777"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4ABD4902"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RPr="00C3027F" w:rsidP="007B2132" w14:paraId="1FEAB144" w14:textId="1C793A57">
            <w:pPr>
              <w:pStyle w:val="DisclaimerHeading"/>
              <w:spacing w:before="40" w:after="40" w:line="220" w:lineRule="exact"/>
              <w:jc w:val="left"/>
              <w:rPr>
                <w:b w:val="0"/>
                <w:color w:val="auto"/>
                <w:sz w:val="18"/>
                <w:szCs w:val="18"/>
              </w:rPr>
            </w:pPr>
            <w:r>
              <w:rPr>
                <w:b w:val="0"/>
                <w:i w:val="0"/>
                <w:color w:val="auto"/>
                <w:sz w:val="18"/>
                <w:szCs w:val="18"/>
              </w:rPr>
              <w:t>July 17</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099F3A79" w14:textId="38CD1769">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3C92F359" w14:textId="2F07E991">
            <w:pPr>
              <w:pStyle w:val="DisclaimerHeading"/>
              <w:spacing w:before="40" w:after="40" w:line="220" w:lineRule="exact"/>
              <w:rPr>
                <w:b w:val="0"/>
                <w:color w:val="auto"/>
                <w:sz w:val="18"/>
                <w:szCs w:val="18"/>
              </w:rPr>
            </w:pPr>
            <w:r>
              <w:rPr>
                <w:b w:val="0"/>
                <w:color w:val="auto"/>
                <w:sz w:val="18"/>
                <w:szCs w:val="18"/>
              </w:rPr>
              <w:t>Teleconference/Webex</w:t>
            </w:r>
          </w:p>
        </w:tc>
        <w:tc>
          <w:tcPr>
            <w:tcW w:w="1636" w:type="dxa"/>
            <w:tcBorders>
              <w:top w:val="single" w:sz="4" w:space="0" w:color="auto"/>
              <w:left w:val="single" w:sz="4" w:space="0" w:color="auto"/>
              <w:bottom w:val="single" w:sz="4" w:space="0" w:color="auto"/>
              <w:right w:val="single" w:sz="4" w:space="0" w:color="auto"/>
            </w:tcBorders>
          </w:tcPr>
          <w:p w:rsidR="007B2132" w:rsidP="007B2132" w14:paraId="6C8E6A6E" w14:textId="0CBF5EBE">
            <w:pPr>
              <w:pStyle w:val="DisclaimerHeading"/>
              <w:spacing w:before="40" w:after="40" w:line="220" w:lineRule="exact"/>
              <w:jc w:val="center"/>
              <w:rPr>
                <w:b w:val="0"/>
                <w:color w:val="auto"/>
                <w:sz w:val="18"/>
                <w:szCs w:val="18"/>
              </w:rPr>
            </w:pPr>
            <w:r>
              <w:rPr>
                <w:b w:val="0"/>
                <w:color w:val="auto"/>
                <w:sz w:val="18"/>
                <w:szCs w:val="18"/>
              </w:rPr>
              <w:t>July 9</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2E95FAA5" w14:textId="6D4F15C3">
            <w:pPr>
              <w:pStyle w:val="DisclaimerHeading"/>
              <w:spacing w:before="40" w:after="40" w:line="220" w:lineRule="exact"/>
              <w:jc w:val="center"/>
              <w:rPr>
                <w:b w:val="0"/>
                <w:color w:val="auto"/>
                <w:sz w:val="18"/>
                <w:szCs w:val="18"/>
              </w:rPr>
            </w:pPr>
            <w:r>
              <w:rPr>
                <w:b w:val="0"/>
                <w:color w:val="auto"/>
                <w:sz w:val="18"/>
                <w:szCs w:val="18"/>
              </w:rPr>
              <w:t>July 12, 2024</w:t>
            </w:r>
          </w:p>
        </w:tc>
      </w:tr>
      <w:tr w14:paraId="604DC8AE"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P="007B2132" w14:paraId="1853E6C4" w14:textId="7E817844">
            <w:pPr>
              <w:pStyle w:val="DisclaimerHeading"/>
              <w:spacing w:before="40" w:after="40" w:line="220" w:lineRule="exact"/>
              <w:jc w:val="left"/>
              <w:rPr>
                <w:b w:val="0"/>
                <w:color w:val="auto"/>
                <w:sz w:val="18"/>
                <w:szCs w:val="18"/>
              </w:rPr>
            </w:pPr>
            <w:r>
              <w:rPr>
                <w:b w:val="0"/>
                <w:i w:val="0"/>
                <w:color w:val="auto"/>
                <w:sz w:val="18"/>
                <w:szCs w:val="18"/>
              </w:rPr>
              <w:t>August 14</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65C8ACD1" w14:textId="4CFF35A1">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5E9AAFEE" w14:textId="75B941FE">
            <w:pPr>
              <w:pStyle w:val="DisclaimerHeading"/>
              <w:spacing w:before="40" w:after="40" w:line="220" w:lineRule="exact"/>
              <w:rPr>
                <w:b w:val="0"/>
                <w:color w:val="auto"/>
                <w:sz w:val="18"/>
                <w:szCs w:val="18"/>
              </w:rPr>
            </w:pPr>
            <w:r>
              <w:rPr>
                <w:b w:val="0"/>
                <w:color w:val="auto"/>
                <w:sz w:val="18"/>
                <w:szCs w:val="18"/>
              </w:rPr>
              <w:t>Teleconference/Webex</w:t>
            </w:r>
          </w:p>
        </w:tc>
        <w:tc>
          <w:tcPr>
            <w:tcW w:w="1636" w:type="dxa"/>
            <w:tcBorders>
              <w:top w:val="single" w:sz="4" w:space="0" w:color="auto"/>
              <w:left w:val="single" w:sz="4" w:space="0" w:color="auto"/>
              <w:bottom w:val="single" w:sz="4" w:space="0" w:color="auto"/>
              <w:right w:val="single" w:sz="4" w:space="0" w:color="auto"/>
            </w:tcBorders>
          </w:tcPr>
          <w:p w:rsidR="007B2132" w:rsidP="00424B0A" w14:paraId="6F5C2DC7" w14:textId="521630C0">
            <w:pPr>
              <w:pStyle w:val="DisclaimerHeading"/>
              <w:spacing w:before="40" w:after="40" w:line="220" w:lineRule="exact"/>
              <w:jc w:val="center"/>
              <w:rPr>
                <w:b w:val="0"/>
                <w:color w:val="auto"/>
                <w:sz w:val="18"/>
                <w:szCs w:val="18"/>
              </w:rPr>
            </w:pPr>
            <w:r>
              <w:rPr>
                <w:b w:val="0"/>
                <w:color w:val="auto"/>
                <w:sz w:val="18"/>
                <w:szCs w:val="18"/>
              </w:rPr>
              <w:t xml:space="preserve">August 6,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3E550FD9" w14:textId="1840DFC9">
            <w:pPr>
              <w:pStyle w:val="DisclaimerHeading"/>
              <w:spacing w:before="40" w:after="40" w:line="220" w:lineRule="exact"/>
              <w:jc w:val="center"/>
              <w:rPr>
                <w:b w:val="0"/>
                <w:color w:val="auto"/>
                <w:sz w:val="18"/>
                <w:szCs w:val="18"/>
              </w:rPr>
            </w:pPr>
            <w:r>
              <w:rPr>
                <w:b w:val="0"/>
                <w:color w:val="auto"/>
                <w:sz w:val="18"/>
                <w:szCs w:val="18"/>
              </w:rPr>
              <w:t>August 9, 2024</w:t>
            </w:r>
          </w:p>
        </w:tc>
      </w:tr>
    </w:tbl>
    <w:p w:rsidR="00425422" w:rsidP="009C1AB0" w14:paraId="5225107F" w14:textId="01684405">
      <w:pPr>
        <w:pStyle w:val="Author"/>
      </w:pPr>
      <w:r>
        <w:t xml:space="preserve">Author: </w:t>
      </w:r>
      <w:r w:rsidR="00D57A65">
        <w:t>Amanda Egan</w:t>
      </w:r>
    </w:p>
    <w:p w:rsidR="00B62597" w:rsidRPr="00B62597" w:rsidP="00FA5955" w14:paraId="75DD4B98" w14:textId="031A8351">
      <w:pPr>
        <w:pStyle w:val="DisclaimerHeading"/>
        <w:spacing w:before="240"/>
      </w:pPr>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Participant Use of Webex Chat:</w:t>
      </w:r>
    </w:p>
    <w:p w:rsidR="00D2316E" w:rsidP="00D2316E" w14:paraId="69F372C3"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2722FCC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0A76">
      <w:rPr>
        <w:rStyle w:val="PageNumber"/>
        <w:noProof/>
      </w:rPr>
      <w:t>1</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A76" w14:paraId="0A64F1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A76" w14:paraId="35C2C3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71C0451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20A76">
      <w:t>June 12</w:t>
    </w:r>
    <w:bookmarkStart w:id="2" w:name="_GoBack"/>
    <w:bookmarkEnd w:id="2"/>
    <w:r w:rsidR="00C42AC8">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A76" w14:paraId="3424A5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47DF4"/>
    <w:rsid w:val="000532D9"/>
    <w:rsid w:val="000557FA"/>
    <w:rsid w:val="0005654C"/>
    <w:rsid w:val="0006798D"/>
    <w:rsid w:val="00073BF9"/>
    <w:rsid w:val="00080A52"/>
    <w:rsid w:val="00092135"/>
    <w:rsid w:val="000A4094"/>
    <w:rsid w:val="000E20CF"/>
    <w:rsid w:val="000F0F9E"/>
    <w:rsid w:val="001177A0"/>
    <w:rsid w:val="00117AF9"/>
    <w:rsid w:val="00121F58"/>
    <w:rsid w:val="00125663"/>
    <w:rsid w:val="001302EC"/>
    <w:rsid w:val="00140910"/>
    <w:rsid w:val="001678E8"/>
    <w:rsid w:val="00170E02"/>
    <w:rsid w:val="0018302E"/>
    <w:rsid w:val="00187773"/>
    <w:rsid w:val="001A1544"/>
    <w:rsid w:val="001B2242"/>
    <w:rsid w:val="001C0CC0"/>
    <w:rsid w:val="001D3B68"/>
    <w:rsid w:val="001D7E8E"/>
    <w:rsid w:val="00202F2C"/>
    <w:rsid w:val="002104DA"/>
    <w:rsid w:val="002113BD"/>
    <w:rsid w:val="00214CEE"/>
    <w:rsid w:val="0025139E"/>
    <w:rsid w:val="00264BDD"/>
    <w:rsid w:val="002B2F98"/>
    <w:rsid w:val="002C6057"/>
    <w:rsid w:val="002D2017"/>
    <w:rsid w:val="002D64BA"/>
    <w:rsid w:val="002F6C95"/>
    <w:rsid w:val="00305238"/>
    <w:rsid w:val="003251CE"/>
    <w:rsid w:val="00337321"/>
    <w:rsid w:val="00344415"/>
    <w:rsid w:val="00375168"/>
    <w:rsid w:val="003776BA"/>
    <w:rsid w:val="00394850"/>
    <w:rsid w:val="003B55E1"/>
    <w:rsid w:val="003B7186"/>
    <w:rsid w:val="003C0FAD"/>
    <w:rsid w:val="003C17E2"/>
    <w:rsid w:val="003C3320"/>
    <w:rsid w:val="003C410C"/>
    <w:rsid w:val="003D7E5C"/>
    <w:rsid w:val="003E7A73"/>
    <w:rsid w:val="003F7801"/>
    <w:rsid w:val="00412F31"/>
    <w:rsid w:val="00420A76"/>
    <w:rsid w:val="00424B0A"/>
    <w:rsid w:val="00425422"/>
    <w:rsid w:val="004518D7"/>
    <w:rsid w:val="0046043F"/>
    <w:rsid w:val="00482E8E"/>
    <w:rsid w:val="00491490"/>
    <w:rsid w:val="00494494"/>
    <w:rsid w:val="004969FA"/>
    <w:rsid w:val="004A09FD"/>
    <w:rsid w:val="004C6472"/>
    <w:rsid w:val="004E370F"/>
    <w:rsid w:val="005152C9"/>
    <w:rsid w:val="00525FF4"/>
    <w:rsid w:val="00527104"/>
    <w:rsid w:val="00533F22"/>
    <w:rsid w:val="00552BA9"/>
    <w:rsid w:val="00564DEE"/>
    <w:rsid w:val="0057441E"/>
    <w:rsid w:val="0059108D"/>
    <w:rsid w:val="005A5D0D"/>
    <w:rsid w:val="005D4592"/>
    <w:rsid w:val="005D5394"/>
    <w:rsid w:val="005D6D05"/>
    <w:rsid w:val="006024A0"/>
    <w:rsid w:val="00602967"/>
    <w:rsid w:val="00606F11"/>
    <w:rsid w:val="006329D8"/>
    <w:rsid w:val="006610CF"/>
    <w:rsid w:val="00667EFE"/>
    <w:rsid w:val="00686CBA"/>
    <w:rsid w:val="006A2FCC"/>
    <w:rsid w:val="006C738F"/>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A34A3"/>
    <w:rsid w:val="007B2132"/>
    <w:rsid w:val="007B3C67"/>
    <w:rsid w:val="007C25A7"/>
    <w:rsid w:val="007C2954"/>
    <w:rsid w:val="007D4F70"/>
    <w:rsid w:val="007D5C34"/>
    <w:rsid w:val="007E4961"/>
    <w:rsid w:val="007E7CAB"/>
    <w:rsid w:val="00805544"/>
    <w:rsid w:val="008062B0"/>
    <w:rsid w:val="00837B12"/>
    <w:rsid w:val="00840381"/>
    <w:rsid w:val="00841282"/>
    <w:rsid w:val="008552A3"/>
    <w:rsid w:val="00856DF8"/>
    <w:rsid w:val="00860AEE"/>
    <w:rsid w:val="008670FE"/>
    <w:rsid w:val="00880F1C"/>
    <w:rsid w:val="00882652"/>
    <w:rsid w:val="008962BF"/>
    <w:rsid w:val="008D6C36"/>
    <w:rsid w:val="008D7A45"/>
    <w:rsid w:val="008F46E5"/>
    <w:rsid w:val="00917386"/>
    <w:rsid w:val="00936448"/>
    <w:rsid w:val="0096385A"/>
    <w:rsid w:val="0097702E"/>
    <w:rsid w:val="00991528"/>
    <w:rsid w:val="009A5430"/>
    <w:rsid w:val="009A6F03"/>
    <w:rsid w:val="009C15C4"/>
    <w:rsid w:val="009C1AB0"/>
    <w:rsid w:val="009F53F9"/>
    <w:rsid w:val="00A05391"/>
    <w:rsid w:val="00A1464B"/>
    <w:rsid w:val="00A317A9"/>
    <w:rsid w:val="00A330BF"/>
    <w:rsid w:val="00A41149"/>
    <w:rsid w:val="00A56D57"/>
    <w:rsid w:val="00A63463"/>
    <w:rsid w:val="00A931C3"/>
    <w:rsid w:val="00AA6C34"/>
    <w:rsid w:val="00AB2B16"/>
    <w:rsid w:val="00AC2247"/>
    <w:rsid w:val="00AD4221"/>
    <w:rsid w:val="00AE0BC3"/>
    <w:rsid w:val="00AE3564"/>
    <w:rsid w:val="00B021B9"/>
    <w:rsid w:val="00B16D95"/>
    <w:rsid w:val="00B20316"/>
    <w:rsid w:val="00B34E3C"/>
    <w:rsid w:val="00B60094"/>
    <w:rsid w:val="00B62597"/>
    <w:rsid w:val="00BA4FF8"/>
    <w:rsid w:val="00BA6146"/>
    <w:rsid w:val="00BB531B"/>
    <w:rsid w:val="00BB6921"/>
    <w:rsid w:val="00BC595C"/>
    <w:rsid w:val="00BF331B"/>
    <w:rsid w:val="00C10A93"/>
    <w:rsid w:val="00C3027F"/>
    <w:rsid w:val="00C42AC8"/>
    <w:rsid w:val="00C439EC"/>
    <w:rsid w:val="00C452FE"/>
    <w:rsid w:val="00C5307B"/>
    <w:rsid w:val="00C60BB0"/>
    <w:rsid w:val="00C666F8"/>
    <w:rsid w:val="00C72168"/>
    <w:rsid w:val="00C73BDC"/>
    <w:rsid w:val="00C749F4"/>
    <w:rsid w:val="00C757F4"/>
    <w:rsid w:val="00C75A9D"/>
    <w:rsid w:val="00C76665"/>
    <w:rsid w:val="00CA49B9"/>
    <w:rsid w:val="00CB19DE"/>
    <w:rsid w:val="00CB475B"/>
    <w:rsid w:val="00CC1B47"/>
    <w:rsid w:val="00CC59AB"/>
    <w:rsid w:val="00CC7698"/>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B29E9"/>
    <w:rsid w:val="00DD5101"/>
    <w:rsid w:val="00DE34CF"/>
    <w:rsid w:val="00DF1112"/>
    <w:rsid w:val="00E1605D"/>
    <w:rsid w:val="00E32B6B"/>
    <w:rsid w:val="00E34DF2"/>
    <w:rsid w:val="00E46396"/>
    <w:rsid w:val="00E5387A"/>
    <w:rsid w:val="00E554A5"/>
    <w:rsid w:val="00E55E84"/>
    <w:rsid w:val="00E76083"/>
    <w:rsid w:val="00EB68B0"/>
    <w:rsid w:val="00F16027"/>
    <w:rsid w:val="00F24CE7"/>
    <w:rsid w:val="00F276D4"/>
    <w:rsid w:val="00F4190F"/>
    <w:rsid w:val="00F5077C"/>
    <w:rsid w:val="00F52956"/>
    <w:rsid w:val="00F8319C"/>
    <w:rsid w:val="00F84A58"/>
    <w:rsid w:val="00F92303"/>
    <w:rsid w:val="00FA5955"/>
    <w:rsid w:val="00FA61ED"/>
    <w:rsid w:val="00FB1739"/>
    <w:rsid w:val="00FB560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