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May 13</w:t>
      </w:r>
      <w:r w:rsidR="00A33184">
        <w:t>, 2024</w:t>
      </w:r>
    </w:p>
    <w:p w:rsidR="009E253D" w:rsidP="009E253D">
      <w:pPr>
        <w:pStyle w:val="MeetingDetails"/>
      </w:pPr>
      <w:r>
        <w:t>9:00 a.m. – 10:00 a.m. EPT</w:t>
      </w:r>
    </w:p>
    <w:p w:rsidR="00226D51" w:rsidP="00226D51">
      <w:pPr>
        <w:spacing w:after="0" w:line="240" w:lineRule="auto"/>
        <w:rPr>
          <w:rFonts w:ascii="Arial Narrow" w:eastAsia="Times New Roman" w:hAnsi="Arial Narrow" w:cs="Times New Roman"/>
          <w:color w:val="0D83FC" w:themeColor="accent1" w:themeTint="99"/>
          <w:sz w:val="24"/>
          <w:szCs w:val="24"/>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9E253D" w:rsidP="009E253D">
      <w:pPr>
        <w:pStyle w:val="ListedItem"/>
        <w:numPr>
          <w:ilvl w:val="1"/>
          <w:numId w:val="13"/>
        </w:numPr>
        <w:rPr>
          <w:rFonts w:eastAsiaTheme="minorHAnsi"/>
        </w:rPr>
      </w:pPr>
      <w:r w:rsidRPr="005F64F0">
        <w:rPr>
          <w:rFonts w:eastAsiaTheme="minorHAnsi"/>
        </w:rPr>
        <w:t>Webex report will be used for attendance</w:t>
      </w:r>
    </w:p>
    <w:p w:rsidR="009E253D" w:rsidRPr="00226D51" w:rsidP="009E253D">
      <w:pPr>
        <w:pStyle w:val="ListedItem"/>
        <w:numPr>
          <w:ilvl w:val="1"/>
          <w:numId w:val="13"/>
        </w:numPr>
        <w:rPr>
          <w:rFonts w:eastAsiaTheme="minorHAnsi"/>
        </w:rPr>
      </w:pPr>
      <w:r>
        <w:rPr>
          <w:rFonts w:cs="ArialNarrow-Bold"/>
          <w:bCs/>
          <w:szCs w:val="24"/>
        </w:rPr>
        <w:t>A</w:t>
      </w:r>
      <w:r w:rsidRPr="000201E9">
        <w:rPr>
          <w:rFonts w:cs="ArialNarrow-Bold"/>
          <w:bCs/>
          <w:szCs w:val="24"/>
        </w:rPr>
        <w:t>pproval of Agenda</w:t>
      </w:r>
    </w:p>
    <w:p w:rsidR="009E253D" w:rsidRPr="00226D51" w:rsidP="009E253D">
      <w:pPr>
        <w:pStyle w:val="ListedItem"/>
        <w:numPr>
          <w:ilvl w:val="1"/>
          <w:numId w:val="13"/>
        </w:numPr>
        <w:rPr>
          <w:rFonts w:eastAsiaTheme="minorHAnsi"/>
        </w:rPr>
      </w:pPr>
      <w:r w:rsidRPr="005F64F0">
        <w:rPr>
          <w:rFonts w:cs="ArialNarrow-Bold"/>
          <w:bCs/>
          <w:szCs w:val="24"/>
        </w:rPr>
        <w:t>Approval of the Minutes from the</w:t>
      </w:r>
      <w:r>
        <w:t xml:space="preserve"> </w:t>
      </w:r>
      <w:r w:rsidR="00F56BFE">
        <w:t>April 15</w:t>
      </w:r>
      <w:r>
        <w:t>, 202</w:t>
      </w:r>
      <w:r w:rsidR="00F84950">
        <w:t>4</w:t>
      </w:r>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B62597" w:rsidP="009E253D">
      <w:pPr>
        <w:pStyle w:val="SecondaryHeading-Numbered"/>
        <w:numPr>
          <w:ilvl w:val="0"/>
          <w:numId w:val="13"/>
        </w:numPr>
        <w:rPr>
          <w:b w:val="0"/>
        </w:rPr>
      </w:pPr>
      <w:r>
        <w:rPr>
          <w:b w:val="0"/>
        </w:rPr>
        <w:t>Data Requests</w:t>
      </w:r>
    </w:p>
    <w:p w:rsidR="000A6866" w:rsidP="00BE4B35">
      <w:pPr>
        <w:pStyle w:val="SecondaryHeading-Numbered"/>
        <w:numPr>
          <w:ilvl w:val="1"/>
          <w:numId w:val="13"/>
        </w:numPr>
        <w:rPr>
          <w:b w:val="0"/>
        </w:rPr>
      </w:pPr>
      <w:r>
        <w:rPr>
          <w:b w:val="0"/>
        </w:rPr>
        <w:t>Antonio Papaconstandinou</w:t>
      </w:r>
      <w:r>
        <w:rPr>
          <w:b w:val="0"/>
        </w:rPr>
        <w:t>, PJM, will provide an update on NERC Reliability Standard TPL-001-5.1</w:t>
      </w:r>
    </w:p>
    <w:p w:rsidR="009E253D" w:rsidP="009E253D">
      <w:pPr>
        <w:pStyle w:val="PrimaryHeading"/>
      </w:pPr>
      <w:r>
        <w:t>FERC, NERC, and Regional Activities (9:</w:t>
      </w:r>
      <w:r w:rsidR="00F927D8">
        <w:t>3</w:t>
      </w:r>
      <w:r>
        <w:t>5-9:55</w:t>
      </w:r>
      <w:r w:rsidRPr="00DB29E9">
        <w:t>)</w:t>
      </w:r>
    </w:p>
    <w:p w:rsidR="00655D91" w:rsidP="00655D91">
      <w:pPr>
        <w:pStyle w:val="SecondaryHeading-Numbered"/>
        <w:numPr>
          <w:ilvl w:val="0"/>
          <w:numId w:val="13"/>
        </w:numPr>
        <w:rPr>
          <w:b w:val="0"/>
        </w:rPr>
      </w:pPr>
      <w:r w:rsidRPr="00655D91">
        <w:rPr>
          <w:b w:val="0"/>
        </w:rPr>
        <w:t>David Schooley, Exelon, will provide information regarding proposed revisions related to Project 2023-06 CIP-014 Risk Assessment Refinement</w:t>
      </w:r>
    </w:p>
    <w:p w:rsidR="00226D51" w:rsidP="00C470C0">
      <w:pPr>
        <w:pStyle w:val="SecondaryHeading-Numbered"/>
        <w:numPr>
          <w:ilvl w:val="0"/>
          <w:numId w:val="13"/>
        </w:numPr>
        <w:rPr>
          <w:b w:val="0"/>
        </w:rPr>
      </w:pPr>
      <w:r>
        <w:rPr>
          <w:b w:val="0"/>
        </w:rPr>
        <w:t>Gizella Mali</w:t>
      </w:r>
      <w:r w:rsidR="009E253D">
        <w:rPr>
          <w:b w:val="0"/>
        </w:rPr>
        <w:t>, PJM, will provide an update on FERC, NERC and regional activities.</w:t>
      </w:r>
      <w:bookmarkStart w:id="2" w:name="_GoBack"/>
      <w:bookmarkEnd w:id="2"/>
    </w:p>
    <w:p w:rsidR="00A14094" w:rsidRPr="00C470C0" w:rsidP="00C470C0">
      <w:pPr>
        <w:pStyle w:val="SecondaryHeading-Numbered"/>
        <w:numPr>
          <w:ilvl w:val="0"/>
          <w:numId w:val="13"/>
        </w:numPr>
        <w:rPr>
          <w:b w:val="0"/>
        </w:rPr>
      </w:pPr>
      <w:r>
        <w:rPr>
          <w:b w:val="0"/>
        </w:rPr>
        <w:t>Gizella Mali, PJM, will provide an update on NERC/RF Request – Blackstart Study</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06/10/2024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05/31/2024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06/05/2024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07/15/2024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07/05/2024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07/10/2024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08/12/2024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08/02/2024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09/16/2024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09/06/2024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09/11/2024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10/18/2024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10/10/2024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11/15/2024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11/07/2024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11/12/2024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12/09/2024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11/29/2024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12/04/2024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409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2230B">
      <w:rPr>
        <w:rFonts w:ascii="Arial Narrow" w:hAnsi="Arial Narrow"/>
        <w:sz w:val="20"/>
      </w:rPr>
      <w:t>4</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D02BC">
      <w:t>May 2</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3C7D5B"/>
    <w:multiLevelType w:val="hybridMultilevel"/>
    <w:tmpl w:val="AD9E23C6"/>
    <w:lvl w:ilvl="0">
      <w:start w:val="1"/>
      <w:numFmt w:val="upperLetter"/>
      <w:lvlText w:val="%1."/>
      <w:lvlJc w:val="left"/>
      <w:pPr>
        <w:ind w:left="360" w:hanging="360"/>
      </w:pPr>
      <w:rPr>
        <w:rFonts w:eastAsia="Times New Roman" w:cs="ArialNarrow-Bold"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1"/>
  </w:num>
  <w:num w:numId="11">
    <w:abstractNumId w:val="5"/>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10057"/>
    <w:rsid w:val="000201E9"/>
    <w:rsid w:val="00020574"/>
    <w:rsid w:val="000232DF"/>
    <w:rsid w:val="00027F49"/>
    <w:rsid w:val="000333FF"/>
    <w:rsid w:val="0006798D"/>
    <w:rsid w:val="00076FB5"/>
    <w:rsid w:val="00092135"/>
    <w:rsid w:val="00096230"/>
    <w:rsid w:val="000A6866"/>
    <w:rsid w:val="000F00D7"/>
    <w:rsid w:val="00102A9C"/>
    <w:rsid w:val="00117AF9"/>
    <w:rsid w:val="00121F58"/>
    <w:rsid w:val="00151997"/>
    <w:rsid w:val="001678E8"/>
    <w:rsid w:val="00170E02"/>
    <w:rsid w:val="001B12BD"/>
    <w:rsid w:val="001B2242"/>
    <w:rsid w:val="001B61C1"/>
    <w:rsid w:val="001C0CC0"/>
    <w:rsid w:val="001D2125"/>
    <w:rsid w:val="001D3B68"/>
    <w:rsid w:val="001E75F5"/>
    <w:rsid w:val="002113BD"/>
    <w:rsid w:val="0021424E"/>
    <w:rsid w:val="0022230B"/>
    <w:rsid w:val="00226D51"/>
    <w:rsid w:val="0025139E"/>
    <w:rsid w:val="002B2CB6"/>
    <w:rsid w:val="002B2F98"/>
    <w:rsid w:val="002C3294"/>
    <w:rsid w:val="002C6057"/>
    <w:rsid w:val="00305238"/>
    <w:rsid w:val="003144A5"/>
    <w:rsid w:val="003251CE"/>
    <w:rsid w:val="00337321"/>
    <w:rsid w:val="00352EBD"/>
    <w:rsid w:val="00394850"/>
    <w:rsid w:val="003A26D4"/>
    <w:rsid w:val="003A3B0D"/>
    <w:rsid w:val="003A734A"/>
    <w:rsid w:val="003B55E1"/>
    <w:rsid w:val="003C17E2"/>
    <w:rsid w:val="003C3320"/>
    <w:rsid w:val="003D05C3"/>
    <w:rsid w:val="003D7E5C"/>
    <w:rsid w:val="003E7A73"/>
    <w:rsid w:val="00423281"/>
    <w:rsid w:val="00423F39"/>
    <w:rsid w:val="0046043F"/>
    <w:rsid w:val="00491490"/>
    <w:rsid w:val="00494494"/>
    <w:rsid w:val="004969FA"/>
    <w:rsid w:val="004F3D57"/>
    <w:rsid w:val="00506843"/>
    <w:rsid w:val="00527104"/>
    <w:rsid w:val="00564DEE"/>
    <w:rsid w:val="0057441E"/>
    <w:rsid w:val="005A5D0D"/>
    <w:rsid w:val="005D6D05"/>
    <w:rsid w:val="005F64F0"/>
    <w:rsid w:val="006024A0"/>
    <w:rsid w:val="00602967"/>
    <w:rsid w:val="00606F11"/>
    <w:rsid w:val="00615F6F"/>
    <w:rsid w:val="00655D91"/>
    <w:rsid w:val="006C738F"/>
    <w:rsid w:val="006D0B7A"/>
    <w:rsid w:val="006D3FC5"/>
    <w:rsid w:val="006D496E"/>
    <w:rsid w:val="006E4D40"/>
    <w:rsid w:val="006F7A52"/>
    <w:rsid w:val="00711249"/>
    <w:rsid w:val="00712CAA"/>
    <w:rsid w:val="00716A8B"/>
    <w:rsid w:val="00717D43"/>
    <w:rsid w:val="00730F76"/>
    <w:rsid w:val="007375BE"/>
    <w:rsid w:val="00744A45"/>
    <w:rsid w:val="0075340F"/>
    <w:rsid w:val="00754C6D"/>
    <w:rsid w:val="00755096"/>
    <w:rsid w:val="007703B4"/>
    <w:rsid w:val="00777623"/>
    <w:rsid w:val="007A34A3"/>
    <w:rsid w:val="007A50F5"/>
    <w:rsid w:val="007C2954"/>
    <w:rsid w:val="007D4F70"/>
    <w:rsid w:val="007E1147"/>
    <w:rsid w:val="007E7CAB"/>
    <w:rsid w:val="00835E45"/>
    <w:rsid w:val="00837B12"/>
    <w:rsid w:val="00841282"/>
    <w:rsid w:val="008552A3"/>
    <w:rsid w:val="00882652"/>
    <w:rsid w:val="00883F0E"/>
    <w:rsid w:val="008D5163"/>
    <w:rsid w:val="00917386"/>
    <w:rsid w:val="009468A0"/>
    <w:rsid w:val="0095194C"/>
    <w:rsid w:val="0097702E"/>
    <w:rsid w:val="00991528"/>
    <w:rsid w:val="009A5430"/>
    <w:rsid w:val="009C15C4"/>
    <w:rsid w:val="009C7250"/>
    <w:rsid w:val="009E253D"/>
    <w:rsid w:val="009F53F9"/>
    <w:rsid w:val="00A05391"/>
    <w:rsid w:val="00A14094"/>
    <w:rsid w:val="00A27892"/>
    <w:rsid w:val="00A317A9"/>
    <w:rsid w:val="00A33184"/>
    <w:rsid w:val="00A41149"/>
    <w:rsid w:val="00A56D57"/>
    <w:rsid w:val="00A73054"/>
    <w:rsid w:val="00A931C3"/>
    <w:rsid w:val="00AC2247"/>
    <w:rsid w:val="00B16D95"/>
    <w:rsid w:val="00B20316"/>
    <w:rsid w:val="00B279BC"/>
    <w:rsid w:val="00B34E3C"/>
    <w:rsid w:val="00B42FAE"/>
    <w:rsid w:val="00B62597"/>
    <w:rsid w:val="00B629C4"/>
    <w:rsid w:val="00B97531"/>
    <w:rsid w:val="00BA6146"/>
    <w:rsid w:val="00BB531B"/>
    <w:rsid w:val="00BB6921"/>
    <w:rsid w:val="00BE36CC"/>
    <w:rsid w:val="00BE4B35"/>
    <w:rsid w:val="00BF331B"/>
    <w:rsid w:val="00C10A93"/>
    <w:rsid w:val="00C11CE5"/>
    <w:rsid w:val="00C143F3"/>
    <w:rsid w:val="00C26AD0"/>
    <w:rsid w:val="00C439EC"/>
    <w:rsid w:val="00C470C0"/>
    <w:rsid w:val="00C5307B"/>
    <w:rsid w:val="00C654EE"/>
    <w:rsid w:val="00C65F2C"/>
    <w:rsid w:val="00C72168"/>
    <w:rsid w:val="00C757F4"/>
    <w:rsid w:val="00C75A9D"/>
    <w:rsid w:val="00C869C3"/>
    <w:rsid w:val="00CA49B9"/>
    <w:rsid w:val="00CA63FB"/>
    <w:rsid w:val="00CB19DE"/>
    <w:rsid w:val="00CB475B"/>
    <w:rsid w:val="00CC1B47"/>
    <w:rsid w:val="00CD797A"/>
    <w:rsid w:val="00CE451E"/>
    <w:rsid w:val="00CF4F4D"/>
    <w:rsid w:val="00CF5F5A"/>
    <w:rsid w:val="00D0527B"/>
    <w:rsid w:val="00D05433"/>
    <w:rsid w:val="00D06EC8"/>
    <w:rsid w:val="00D136EA"/>
    <w:rsid w:val="00D251ED"/>
    <w:rsid w:val="00D5347F"/>
    <w:rsid w:val="00D831E4"/>
    <w:rsid w:val="00D9011F"/>
    <w:rsid w:val="00D95949"/>
    <w:rsid w:val="00DA23DE"/>
    <w:rsid w:val="00DB29E9"/>
    <w:rsid w:val="00DE34CF"/>
    <w:rsid w:val="00DE77B9"/>
    <w:rsid w:val="00DF1112"/>
    <w:rsid w:val="00E1605D"/>
    <w:rsid w:val="00E17901"/>
    <w:rsid w:val="00E32B6B"/>
    <w:rsid w:val="00E5387A"/>
    <w:rsid w:val="00E55E84"/>
    <w:rsid w:val="00EB68B0"/>
    <w:rsid w:val="00ED02BC"/>
    <w:rsid w:val="00EF5DC3"/>
    <w:rsid w:val="00EF7FB9"/>
    <w:rsid w:val="00F05452"/>
    <w:rsid w:val="00F4190F"/>
    <w:rsid w:val="00F5077C"/>
    <w:rsid w:val="00F56BFE"/>
    <w:rsid w:val="00F84950"/>
    <w:rsid w:val="00F927D8"/>
    <w:rsid w:val="00FA14EF"/>
    <w:rsid w:val="00FA5955"/>
    <w:rsid w:val="00FB1739"/>
    <w:rsid w:val="00FB378C"/>
    <w:rsid w:val="00FC2B9A"/>
    <w:rsid w:val="00FE0F2B"/>
    <w:rsid w:val="00FF3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37E47"/>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 w:type="paragraph" w:styleId="ListParagraph">
    <w:name w:val="List Paragraph"/>
    <w:basedOn w:val="Normal"/>
    <w:uiPriority w:val="34"/>
    <w:qFormat/>
    <w:rsid w:val="0022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