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2932F4A8">
      <w:pPr>
        <w:pStyle w:val="MeetingDetails"/>
      </w:pPr>
      <w:r>
        <w:t>January 16</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bookmarkStart w:id="2" w:name="_GoBack"/>
      <w:bookmarkEnd w:id="2"/>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45258D69">
      <w:pPr>
        <w:pStyle w:val="SecondaryHeading-Numbered"/>
      </w:pPr>
      <w:r>
        <w:t xml:space="preserve">Approval of meeting minutes from </w:t>
      </w:r>
      <w:r w:rsidR="0038320E">
        <w:t>December</w:t>
      </w:r>
      <w:r w:rsidR="00D91B28">
        <w:t xml:space="preserve"> 2023</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34D48769" w14:textId="55ED5908">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14:paraId="585BA7E0" w14:textId="623696F6">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Sum</w:t>
      </w:r>
      <w:r w:rsidR="0038320E">
        <w:rPr>
          <w:b w:val="0"/>
        </w:rPr>
        <w:t>mer Emergency Procedures Drill</w:t>
      </w:r>
      <w:r w:rsidR="0038320E">
        <w:rPr>
          <w:b w:val="0"/>
        </w:rPr>
        <w:tab/>
      </w:r>
      <w:r w:rsidRPr="009A3EA2" w:rsidR="009A3EA2">
        <w:rPr>
          <w:b w:val="0"/>
        </w:rPr>
        <w:t>5/2/</w:t>
      </w:r>
      <w:r w:rsidR="0038320E">
        <w:rPr>
          <w:b w:val="0"/>
        </w:rPr>
        <w:t>24</w:t>
      </w:r>
      <w:r w:rsidRPr="009A3EA2" w:rsidR="009A3EA2">
        <w:rPr>
          <w:b w:val="0"/>
          <w:i/>
        </w:rPr>
        <w:t xml:space="preserve"> </w:t>
      </w:r>
      <w:r w:rsidRPr="009A3EA2">
        <w:rPr>
          <w:b w:val="0"/>
          <w:i/>
        </w:rPr>
        <w:t xml:space="preserve"> </w:t>
      </w:r>
    </w:p>
    <w:p w:rsidR="00F60D59" w:rsidRPr="009A3EA2" w:rsidP="0038320E" w14:paraId="4F442952" w14:textId="1FF94CD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14:paraId="04F20CAE" w14:textId="17B0F8D3">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38320E" w:rsidRPr="000C2608" w:rsidP="00F60D59" w14:paraId="0B5B1C97" w14:textId="41AB4D74">
      <w:pPr>
        <w:pStyle w:val="SecondaryHeading-Numbered"/>
      </w:pPr>
      <w:r>
        <w:t xml:space="preserve">Manual 40 Revision </w:t>
      </w:r>
      <w:r>
        <w:rPr>
          <w:b w:val="0"/>
        </w:rPr>
        <w:t>(9:15 – 9:25)</w:t>
      </w:r>
    </w:p>
    <w:p w:rsidR="000C2608" w:rsidRPr="000C2608" w:rsidP="000C2608" w14:paraId="63C73C19" w14:textId="48C66153">
      <w:pPr>
        <w:pStyle w:val="SecondaryHeading-Numbered"/>
        <w:numPr>
          <w:ilvl w:val="0"/>
          <w:numId w:val="0"/>
        </w:numPr>
        <w:ind w:left="360"/>
        <w:rPr>
          <w:b w:val="0"/>
        </w:rPr>
      </w:pPr>
      <w:r>
        <w:rPr>
          <w:b w:val="0"/>
        </w:rPr>
        <w:t>Doug Guignet, PJM, will review the proposed changes to PJM Manual 40: Training and Certification Requirements as part of the annual review.</w:t>
      </w:r>
    </w:p>
    <w:p w:rsidR="00984101" w:rsidP="00F60D59" w14:paraId="25E4EE1B" w14:textId="1D0ACE91">
      <w:pPr>
        <w:pStyle w:val="SecondaryHeading-Numbered"/>
      </w:pPr>
      <w:r>
        <w:t xml:space="preserve">2024 PJM Operator Seminar Update </w:t>
      </w:r>
      <w:r>
        <w:rPr>
          <w:b w:val="0"/>
        </w:rPr>
        <w:t>(9:</w:t>
      </w:r>
      <w:r w:rsidR="0038320E">
        <w:rPr>
          <w:b w:val="0"/>
        </w:rPr>
        <w:t>2</w:t>
      </w:r>
      <w:r>
        <w:rPr>
          <w:b w:val="0"/>
        </w:rPr>
        <w:t>5 – 9:</w:t>
      </w:r>
      <w:r w:rsidR="0038320E">
        <w:rPr>
          <w:b w:val="0"/>
        </w:rPr>
        <w:t>3</w:t>
      </w:r>
      <w:r>
        <w:rPr>
          <w:b w:val="0"/>
        </w:rPr>
        <w:t>5)</w:t>
      </w:r>
    </w:p>
    <w:p w:rsidR="00F60D59" w:rsidP="00F60D59" w14:paraId="40358661" w14:textId="4C00F364">
      <w:pPr>
        <w:pStyle w:val="SecondaryHeading-Numbered"/>
      </w:pPr>
      <w:r>
        <w:t xml:space="preserve">Training Items </w:t>
      </w:r>
      <w:r>
        <w:rPr>
          <w:b w:val="0"/>
        </w:rPr>
        <w:t>(9:</w:t>
      </w:r>
      <w:r w:rsidR="0038320E">
        <w:rPr>
          <w:b w:val="0"/>
        </w:rPr>
        <w:t>3</w:t>
      </w:r>
      <w:r w:rsidR="009A3EA2">
        <w:rPr>
          <w:b w:val="0"/>
        </w:rPr>
        <w:t>5</w:t>
      </w:r>
      <w:r>
        <w:rPr>
          <w:b w:val="0"/>
        </w:rPr>
        <w:t xml:space="preserve"> – 9:4</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139B3B8C">
      <w:pPr>
        <w:pStyle w:val="SecondaryHeading-Numbered"/>
        <w:numPr>
          <w:ilvl w:val="0"/>
          <w:numId w:val="13"/>
        </w:numPr>
        <w:rPr>
          <w:b w:val="0"/>
        </w:rPr>
      </w:pPr>
      <w:r>
        <w:rPr>
          <w:b w:val="0"/>
        </w:rPr>
        <w:t>Training Activity Submissions</w:t>
      </w:r>
    </w:p>
    <w:p w:rsidR="00F60D59" w:rsidP="00F60D59" w14:paraId="61430B75" w14:textId="222AB7E1">
      <w:pPr>
        <w:pStyle w:val="SecondaryHeading-Numbered"/>
      </w:pPr>
      <w:r>
        <w:t xml:space="preserve">Additional Items from the DTS </w:t>
      </w:r>
      <w:r>
        <w:rPr>
          <w:b w:val="0"/>
        </w:rPr>
        <w:t>(9:4</w:t>
      </w:r>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1F102855">
      <w:pPr>
        <w:pStyle w:val="SecondaryHeading-Numbered"/>
        <w:rPr>
          <w:rStyle w:val="Hyperlink"/>
          <w:b w:val="0"/>
          <w:color w:val="auto"/>
          <w:u w:val="none"/>
        </w:rPr>
      </w:pPr>
      <w:r w:rsidRPr="0023434B">
        <w:rPr>
          <w:b w:val="0"/>
        </w:rPr>
        <w:t xml:space="preserve">See </w:t>
      </w:r>
      <w:r w:rsidR="0038320E">
        <w:rPr>
          <w:b w:val="0"/>
        </w:rPr>
        <w:t>January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3FD9245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February 13,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0C606E9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2/6/2024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0069F6C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2/8/2024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1DD503E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12,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582C7D5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3/5/2024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476EAEC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3/7/2024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3936B44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16,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0C9E3B0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4/9/2024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1ADFEB6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4/11/2024</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676EB25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2608">
      <w:rPr>
        <w:rStyle w:val="PageNumber"/>
        <w:noProof/>
      </w:rPr>
      <w:t>3</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229E6DD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320E">
      <w:t>January 10</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