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E91ED7" w:rsidRPr="00B62597" w:rsidRDefault="00E91ED7" w:rsidP="00E91ED7">
      <w:pPr>
        <w:pStyle w:val="MeetingDetails"/>
      </w:pPr>
      <w:r>
        <w:t xml:space="preserve">Designated Entity Design Standards Task Force </w:t>
      </w:r>
    </w:p>
    <w:p w:rsidR="00E91ED7" w:rsidRPr="00B62597" w:rsidRDefault="00E91ED7" w:rsidP="00E91ED7">
      <w:pPr>
        <w:pStyle w:val="MeetingDetails"/>
      </w:pPr>
      <w:r>
        <w:t>PJM Conference and Training Center</w:t>
      </w:r>
    </w:p>
    <w:p w:rsidR="00E91ED7" w:rsidRPr="00B62597" w:rsidRDefault="00DC0417" w:rsidP="00E91ED7">
      <w:pPr>
        <w:pStyle w:val="MeetingDetails"/>
      </w:pPr>
      <w:r>
        <w:t>September</w:t>
      </w:r>
      <w:r w:rsidR="00E91ED7">
        <w:t xml:space="preserve"> 1</w:t>
      </w:r>
      <w:r>
        <w:t>2</w:t>
      </w:r>
      <w:r w:rsidR="00E91ED7">
        <w:t>, 2016</w:t>
      </w:r>
    </w:p>
    <w:p w:rsidR="00E91ED7" w:rsidRPr="00B62597" w:rsidRDefault="00E91ED7" w:rsidP="00E91ED7">
      <w:pPr>
        <w:pStyle w:val="MeetingDetails"/>
        <w:rPr>
          <w:sz w:val="28"/>
          <w:u w:val="single"/>
        </w:rPr>
      </w:pPr>
      <w:r>
        <w:t xml:space="preserve">8:00 a.m. – 4:00 p.m. </w:t>
      </w:r>
      <w:r w:rsidRPr="00D54483">
        <w:t>EST</w:t>
      </w:r>
      <w:r>
        <w:t xml:space="preserve"> (</w:t>
      </w:r>
      <w:hyperlink r:id="rId8" w:history="1">
        <w:r w:rsidRPr="00913164">
          <w:rPr>
            <w:rStyle w:val="Hyperlink"/>
          </w:rPr>
          <w:t>Issue Tracking</w:t>
        </w:r>
      </w:hyperlink>
      <w:r>
        <w: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F0601E" w:rsidP="003B55E1">
      <w:pPr>
        <w:pStyle w:val="PrimaryHeading"/>
        <w:rPr>
          <w:caps/>
        </w:rPr>
      </w:pPr>
      <w:bookmarkStart w:id="0" w:name="OLE_LINK5"/>
      <w:bookmarkStart w:id="1" w:name="OLE_LINK3"/>
      <w:proofErr w:type="gramStart"/>
      <w:r>
        <w:t xml:space="preserve">Lines Subgroup Meeting </w:t>
      </w:r>
      <w:r w:rsidR="002B2F98">
        <w:t>(</w:t>
      </w:r>
      <w:r w:rsidR="00E91ED7" w:rsidRPr="00A03D26">
        <w:t xml:space="preserve">8:00 a.m. - </w:t>
      </w:r>
      <w:r>
        <w:t>10</w:t>
      </w:r>
      <w:r w:rsidR="00E91ED7" w:rsidRPr="00A03D26">
        <w:t>:</w:t>
      </w:r>
      <w:r>
        <w:t>0</w:t>
      </w:r>
      <w:r w:rsidR="00E91ED7" w:rsidRPr="00A03D26">
        <w:t>0 a.m.)</w:t>
      </w:r>
      <w:proofErr w:type="gramEnd"/>
      <w:r w:rsidR="00E91ED7" w:rsidRPr="00A03D26">
        <w:t xml:space="preserve">  </w:t>
      </w:r>
    </w:p>
    <w:bookmarkEnd w:id="0"/>
    <w:bookmarkEnd w:id="1"/>
    <w:p w:rsidR="00DC0417" w:rsidRDefault="003C0900" w:rsidP="003C0900">
      <w:pPr>
        <w:spacing w:after="0" w:line="240" w:lineRule="auto"/>
        <w:rPr>
          <w:rFonts w:ascii="Arial Narrow" w:hAnsi="Arial Narrow"/>
        </w:rPr>
      </w:pPr>
      <w:r w:rsidRPr="003C0900">
        <w:rPr>
          <w:rFonts w:ascii="Arial Narrow" w:hAnsi="Arial Narrow"/>
        </w:rPr>
        <w:t>C</w:t>
      </w:r>
      <w:r w:rsidRPr="003C0900">
        <w:rPr>
          <w:rFonts w:ascii="Arial Narrow" w:hAnsi="Arial Narrow"/>
        </w:rPr>
        <w:t>ontinue reviewing the Structure Loading and Clearances sections</w:t>
      </w:r>
    </w:p>
    <w:p w:rsidR="003C0900" w:rsidRDefault="003C0900" w:rsidP="003C0900">
      <w:pPr>
        <w:spacing w:after="0" w:line="240" w:lineRule="auto"/>
        <w:rPr>
          <w:rFonts w:ascii="Arial Narrow" w:hAnsi="Arial Narrow"/>
        </w:rPr>
      </w:pPr>
    </w:p>
    <w:p w:rsidR="003C0900" w:rsidRDefault="003C0900" w:rsidP="003C0900">
      <w:pPr>
        <w:spacing w:after="0" w:line="240" w:lineRule="auto"/>
        <w:rPr>
          <w:rFonts w:ascii="Arial Narrow" w:hAnsi="Arial Narrow"/>
        </w:rPr>
      </w:pPr>
      <w:r>
        <w:rPr>
          <w:rFonts w:ascii="Arial Narrow" w:hAnsi="Arial Narrow"/>
        </w:rPr>
        <w:t>Action items for next meeting</w:t>
      </w:r>
    </w:p>
    <w:p w:rsidR="003C0900" w:rsidRDefault="003C0900" w:rsidP="003C0900">
      <w:pPr>
        <w:spacing w:after="0" w:line="240" w:lineRule="auto"/>
        <w:rPr>
          <w:rFonts w:ascii="Arial Narrow" w:hAnsi="Arial Narrow"/>
        </w:rPr>
      </w:pPr>
    </w:p>
    <w:p w:rsidR="00EC11C3" w:rsidRPr="00EC11C3" w:rsidRDefault="002C2F56" w:rsidP="00EC11C3">
      <w:pPr>
        <w:pStyle w:val="PrimaryHeading"/>
      </w:pPr>
      <w:proofErr w:type="gramStart"/>
      <w:r>
        <w:t xml:space="preserve">Protection Subgroup Meeting </w:t>
      </w:r>
      <w:r w:rsidR="001D3B68">
        <w:t>(</w:t>
      </w:r>
      <w:r w:rsidR="00F0601E">
        <w:t>10</w:t>
      </w:r>
      <w:r w:rsidR="00E91ED7" w:rsidRPr="00A03D26">
        <w:t>:</w:t>
      </w:r>
      <w:r w:rsidR="00F0601E">
        <w:t>15</w:t>
      </w:r>
      <w:r w:rsidR="00E91ED7" w:rsidRPr="00A03D26">
        <w:t xml:space="preserve"> a.m.</w:t>
      </w:r>
      <w:r w:rsidR="00EE68C4">
        <w:t xml:space="preserve"> - </w:t>
      </w:r>
      <w:r w:rsidR="00F0601E">
        <w:t>12</w:t>
      </w:r>
      <w:r w:rsidR="00E91ED7" w:rsidRPr="00A03D26">
        <w:t>:</w:t>
      </w:r>
      <w:r w:rsidR="00F0601E">
        <w:t>15 p</w:t>
      </w:r>
      <w:r w:rsidR="00E91ED7" w:rsidRPr="00A03D26">
        <w:t>.m.)</w:t>
      </w:r>
      <w:proofErr w:type="gramEnd"/>
      <w:r w:rsidR="00E91ED7" w:rsidRPr="00A03D26">
        <w:t xml:space="preserve">  </w:t>
      </w:r>
    </w:p>
    <w:p w:rsidR="00E03F02" w:rsidRDefault="00646EA9" w:rsidP="000A42AD">
      <w:pPr>
        <w:pStyle w:val="SecondaryHeading-Numbered"/>
        <w:numPr>
          <w:ilvl w:val="0"/>
          <w:numId w:val="0"/>
        </w:numPr>
        <w:ind w:left="360" w:hanging="360"/>
        <w:rPr>
          <w:b w:val="0"/>
          <w:sz w:val="22"/>
        </w:rPr>
      </w:pPr>
      <w:r>
        <w:rPr>
          <w:b w:val="0"/>
          <w:sz w:val="22"/>
        </w:rPr>
        <w:t>Attendance</w:t>
      </w:r>
    </w:p>
    <w:p w:rsidR="00646EA9" w:rsidRDefault="00646EA9" w:rsidP="000A42AD">
      <w:pPr>
        <w:pStyle w:val="SecondaryHeading-Numbered"/>
        <w:numPr>
          <w:ilvl w:val="0"/>
          <w:numId w:val="0"/>
        </w:numPr>
        <w:ind w:left="360" w:hanging="360"/>
        <w:rPr>
          <w:b w:val="0"/>
          <w:sz w:val="22"/>
        </w:rPr>
      </w:pPr>
      <w:r>
        <w:rPr>
          <w:b w:val="0"/>
          <w:sz w:val="22"/>
        </w:rPr>
        <w:t>Continue discussion from August 31</w:t>
      </w:r>
      <w:r w:rsidRPr="00646EA9">
        <w:rPr>
          <w:b w:val="0"/>
          <w:sz w:val="22"/>
          <w:vertAlign w:val="superscript"/>
        </w:rPr>
        <w:t>st</w:t>
      </w:r>
      <w:r>
        <w:rPr>
          <w:b w:val="0"/>
          <w:sz w:val="22"/>
        </w:rPr>
        <w:t xml:space="preserve"> conference call</w:t>
      </w:r>
      <w:r w:rsidR="00426264">
        <w:rPr>
          <w:b w:val="0"/>
          <w:sz w:val="22"/>
        </w:rPr>
        <w:t>:</w:t>
      </w:r>
      <w:bookmarkStart w:id="2" w:name="_GoBack"/>
      <w:bookmarkEnd w:id="2"/>
    </w:p>
    <w:p w:rsidR="00646EA9" w:rsidRDefault="00646EA9" w:rsidP="00646EA9">
      <w:pPr>
        <w:pStyle w:val="SecondaryHeading-Numbered"/>
        <w:numPr>
          <w:ilvl w:val="0"/>
          <w:numId w:val="40"/>
        </w:numPr>
        <w:rPr>
          <w:b w:val="0"/>
          <w:sz w:val="22"/>
        </w:rPr>
      </w:pPr>
      <w:r>
        <w:rPr>
          <w:b w:val="0"/>
          <w:sz w:val="22"/>
        </w:rPr>
        <w:t>Proposal to add a section to Manual 7 on reliability (rack layout and other reliability concerns)</w:t>
      </w:r>
    </w:p>
    <w:p w:rsidR="00646EA9" w:rsidRDefault="00646EA9" w:rsidP="00646EA9">
      <w:pPr>
        <w:pStyle w:val="SecondaryHeading-Numbered"/>
        <w:numPr>
          <w:ilvl w:val="0"/>
          <w:numId w:val="40"/>
        </w:numPr>
        <w:rPr>
          <w:b w:val="0"/>
          <w:sz w:val="22"/>
        </w:rPr>
      </w:pPr>
      <w:r>
        <w:rPr>
          <w:b w:val="0"/>
          <w:sz w:val="22"/>
        </w:rPr>
        <w:t>Proposal to have PJM Relay Subcommittee review and comment on protection design for FERC 1000 projects. Greenfield only?</w:t>
      </w:r>
    </w:p>
    <w:p w:rsidR="00646EA9" w:rsidRDefault="00646EA9" w:rsidP="00646EA9">
      <w:pPr>
        <w:pStyle w:val="SecondaryHeading-Numbered"/>
        <w:numPr>
          <w:ilvl w:val="0"/>
          <w:numId w:val="40"/>
        </w:numPr>
        <w:rPr>
          <w:b w:val="0"/>
          <w:sz w:val="22"/>
        </w:rPr>
      </w:pPr>
      <w:r>
        <w:rPr>
          <w:b w:val="0"/>
          <w:sz w:val="22"/>
        </w:rPr>
        <w:t xml:space="preserve">Each TO </w:t>
      </w:r>
      <w:proofErr w:type="gramStart"/>
      <w:r>
        <w:rPr>
          <w:b w:val="0"/>
          <w:sz w:val="22"/>
        </w:rPr>
        <w:t>has</w:t>
      </w:r>
      <w:proofErr w:type="gramEnd"/>
      <w:r>
        <w:rPr>
          <w:b w:val="0"/>
          <w:sz w:val="22"/>
        </w:rPr>
        <w:t xml:space="preserve"> an interconnection requirements document that is used by PJM. There was a proposal that each TO modify their own interconnections document to address FERC 1000 projects</w:t>
      </w:r>
    </w:p>
    <w:p w:rsidR="00646EA9" w:rsidRDefault="00646EA9" w:rsidP="00646EA9">
      <w:pPr>
        <w:pStyle w:val="SecondaryHeading-Numbered"/>
        <w:numPr>
          <w:ilvl w:val="0"/>
          <w:numId w:val="0"/>
        </w:numPr>
        <w:ind w:left="360" w:hanging="360"/>
        <w:rPr>
          <w:b w:val="0"/>
          <w:sz w:val="22"/>
        </w:rPr>
      </w:pPr>
      <w:r>
        <w:rPr>
          <w:b w:val="0"/>
          <w:sz w:val="22"/>
        </w:rPr>
        <w:t>Review/discuss ongoing Subgroup scoping document (outline)</w:t>
      </w:r>
    </w:p>
    <w:p w:rsidR="00646EA9" w:rsidRDefault="00646EA9" w:rsidP="00646EA9">
      <w:pPr>
        <w:pStyle w:val="SecondaryHeading-Numbered"/>
        <w:numPr>
          <w:ilvl w:val="0"/>
          <w:numId w:val="0"/>
        </w:numPr>
        <w:ind w:left="360" w:hanging="360"/>
        <w:rPr>
          <w:b w:val="0"/>
          <w:sz w:val="22"/>
        </w:rPr>
      </w:pPr>
      <w:r>
        <w:rPr>
          <w:b w:val="0"/>
          <w:sz w:val="22"/>
        </w:rPr>
        <w:t>Review Action Item list for next meeting</w:t>
      </w:r>
    </w:p>
    <w:p w:rsidR="00E03F02" w:rsidRDefault="00646EA9" w:rsidP="00426264">
      <w:pPr>
        <w:spacing w:after="0" w:line="240" w:lineRule="auto"/>
        <w:rPr>
          <w:rFonts w:ascii="Arial Narrow" w:hAnsi="Arial Narrow"/>
        </w:rPr>
      </w:pPr>
      <w:r w:rsidRPr="00426264">
        <w:rPr>
          <w:rFonts w:ascii="Arial Narrow" w:hAnsi="Arial Narrow"/>
        </w:rPr>
        <w:t>Adjourn</w:t>
      </w:r>
    </w:p>
    <w:p w:rsidR="00426264" w:rsidRPr="00426264" w:rsidRDefault="00426264" w:rsidP="00426264">
      <w:pPr>
        <w:spacing w:after="0" w:line="240" w:lineRule="auto"/>
        <w:rPr>
          <w:rFonts w:ascii="Arial Narrow" w:hAnsi="Arial Narr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C2F56" w:rsidTr="00FF1DBF">
        <w:tc>
          <w:tcPr>
            <w:tcW w:w="9576" w:type="dxa"/>
          </w:tcPr>
          <w:p w:rsidR="002C2F56" w:rsidRDefault="00EE68C4" w:rsidP="00F0601E">
            <w:pPr>
              <w:pStyle w:val="PrimaryHeading"/>
            </w:pPr>
            <w:r>
              <w:t>Lunch</w:t>
            </w:r>
            <w:r w:rsidR="002C2F56">
              <w:t xml:space="preserve"> (</w:t>
            </w:r>
            <w:r w:rsidR="00F0601E">
              <w:t>12</w:t>
            </w:r>
            <w:r w:rsidRPr="00A03D26">
              <w:t>:</w:t>
            </w:r>
            <w:r w:rsidR="00F0601E">
              <w:t>15</w:t>
            </w:r>
            <w:r w:rsidRPr="00A03D26">
              <w:t xml:space="preserve"> </w:t>
            </w:r>
            <w:r w:rsidR="00F0601E">
              <w:t>p</w:t>
            </w:r>
            <w:r w:rsidRPr="00A03D26">
              <w:t xml:space="preserve">.m. - </w:t>
            </w:r>
            <w:r w:rsidR="00F0601E">
              <w:t>1</w:t>
            </w:r>
            <w:r w:rsidRPr="00A03D26">
              <w:t>:</w:t>
            </w:r>
            <w:r w:rsidR="00F0601E">
              <w:t>00</w:t>
            </w:r>
            <w:r w:rsidRPr="00A03D26">
              <w:t xml:space="preserve"> </w:t>
            </w:r>
            <w:r>
              <w:t>p</w:t>
            </w:r>
            <w:r w:rsidRPr="00A03D26">
              <w:t xml:space="preserve">.m.)  </w:t>
            </w:r>
          </w:p>
        </w:tc>
      </w:tr>
    </w:tbl>
    <w:p w:rsidR="00426264" w:rsidRDefault="00426264" w:rsidP="00426264">
      <w:pPr>
        <w:spacing w:after="0" w:line="240" w:lineRule="auto"/>
        <w:rPr>
          <w:rFonts w:ascii="Arial Narrow" w:hAnsi="Arial Narrow"/>
        </w:rPr>
      </w:pPr>
    </w:p>
    <w:p w:rsidR="00426264" w:rsidRDefault="003C0900" w:rsidP="00426264">
      <w:pPr>
        <w:spacing w:after="0" w:line="240" w:lineRule="auto"/>
        <w:rPr>
          <w:rFonts w:ascii="Arial Narrow" w:hAnsi="Arial Narrow"/>
        </w:rPr>
      </w:pPr>
      <w:r w:rsidRPr="00426264">
        <w:rPr>
          <w:rFonts w:ascii="Arial Narrow" w:hAnsi="Arial Narrow"/>
        </w:rPr>
        <w:t>Break for Lunch</w:t>
      </w:r>
    </w:p>
    <w:p w:rsidR="000F285A" w:rsidRDefault="003C0900" w:rsidP="00426264">
      <w:pPr>
        <w:spacing w:after="0" w:line="240" w:lineRule="auto"/>
        <w:rPr>
          <w:b/>
        </w:rPr>
      </w:pPr>
      <w:r>
        <w:rPr>
          <w:b/>
        </w:rPr>
        <w:br/>
      </w:r>
    </w:p>
    <w:p w:rsidR="001D3B68" w:rsidRDefault="002C2F56" w:rsidP="001D3B68">
      <w:pPr>
        <w:pStyle w:val="PrimaryHeading"/>
      </w:pPr>
      <w:proofErr w:type="gramStart"/>
      <w:r>
        <w:t xml:space="preserve">Substation Subgroup Meeting </w:t>
      </w:r>
      <w:r w:rsidR="001D3B68">
        <w:t>(</w:t>
      </w:r>
      <w:r w:rsidR="00EE68C4">
        <w:t>1</w:t>
      </w:r>
      <w:r w:rsidR="00EE68C4" w:rsidRPr="00A03D26">
        <w:t>:</w:t>
      </w:r>
      <w:r w:rsidR="00F0601E">
        <w:t>00</w:t>
      </w:r>
      <w:r w:rsidR="00EE68C4" w:rsidRPr="00A03D26">
        <w:t xml:space="preserve"> </w:t>
      </w:r>
      <w:r w:rsidR="00EE68C4">
        <w:t>p</w:t>
      </w:r>
      <w:r w:rsidR="00EE68C4" w:rsidRPr="00A03D26">
        <w:t>.m.</w:t>
      </w:r>
      <w:r w:rsidR="00724851">
        <w:t xml:space="preserve"> - </w:t>
      </w:r>
      <w:r w:rsidR="00F0601E">
        <w:t>3</w:t>
      </w:r>
      <w:r w:rsidR="00EE68C4" w:rsidRPr="00A03D26">
        <w:t>:</w:t>
      </w:r>
      <w:r w:rsidR="00F0601E">
        <w:t>00</w:t>
      </w:r>
      <w:r w:rsidR="00EE68C4" w:rsidRPr="00A03D26">
        <w:t xml:space="preserve"> </w:t>
      </w:r>
      <w:r w:rsidR="00EE68C4">
        <w:t>p</w:t>
      </w:r>
      <w:r w:rsidR="00EE68C4" w:rsidRPr="00A03D26">
        <w:t>.m.)</w:t>
      </w:r>
      <w:proofErr w:type="gramEnd"/>
      <w:r w:rsidR="00EE68C4" w:rsidRPr="00A03D26">
        <w:t xml:space="preserve">  </w:t>
      </w:r>
    </w:p>
    <w:p w:rsidR="003C0900" w:rsidRPr="003C0900" w:rsidRDefault="003C0900" w:rsidP="003C0900">
      <w:pPr>
        <w:spacing w:after="0" w:line="240" w:lineRule="auto"/>
        <w:rPr>
          <w:rFonts w:ascii="Arial Narrow" w:hAnsi="Arial Narrow"/>
        </w:rPr>
      </w:pPr>
      <w:r w:rsidRPr="003C0900">
        <w:rPr>
          <w:rFonts w:ascii="Arial Narrow" w:hAnsi="Arial Narrow"/>
        </w:rPr>
        <w:t>Review of SPP topics from our previous meeting</w:t>
      </w:r>
    </w:p>
    <w:p w:rsidR="003C0900" w:rsidRPr="003C0900" w:rsidRDefault="003C0900" w:rsidP="003C0900">
      <w:pPr>
        <w:spacing w:after="0" w:line="240" w:lineRule="auto"/>
        <w:rPr>
          <w:rFonts w:ascii="Arial Narrow" w:hAnsi="Arial Narrow"/>
        </w:rPr>
      </w:pPr>
      <w:r>
        <w:rPr>
          <w:rFonts w:ascii="Arial Narrow" w:hAnsi="Arial Narrow"/>
        </w:rPr>
        <w:br/>
      </w:r>
      <w:r w:rsidRPr="003C0900">
        <w:rPr>
          <w:rFonts w:ascii="Arial Narrow" w:hAnsi="Arial Narrow"/>
        </w:rPr>
        <w:t>Review of Layout and Index of proposed document</w:t>
      </w:r>
    </w:p>
    <w:p w:rsidR="003C0900" w:rsidRPr="003C0900" w:rsidRDefault="003C0900" w:rsidP="003C0900">
      <w:pPr>
        <w:spacing w:after="0" w:line="240" w:lineRule="auto"/>
        <w:rPr>
          <w:rFonts w:ascii="Arial Narrow" w:hAnsi="Arial Narrow"/>
        </w:rPr>
      </w:pPr>
      <w:r>
        <w:rPr>
          <w:rFonts w:ascii="Arial Narrow" w:hAnsi="Arial Narrow"/>
        </w:rPr>
        <w:br/>
      </w:r>
      <w:r w:rsidRPr="003C0900">
        <w:rPr>
          <w:rFonts w:ascii="Arial Narrow" w:hAnsi="Arial Narrow"/>
        </w:rPr>
        <w:t>Timetable discussion</w:t>
      </w:r>
    </w:p>
    <w:p w:rsidR="003C0900" w:rsidRPr="003C0900" w:rsidRDefault="003C0900" w:rsidP="003C0900">
      <w:pPr>
        <w:spacing w:after="0" w:line="240" w:lineRule="auto"/>
        <w:rPr>
          <w:rFonts w:ascii="Arial Narrow" w:hAnsi="Arial Narrow"/>
        </w:rPr>
      </w:pPr>
      <w:r>
        <w:rPr>
          <w:rFonts w:ascii="Arial Narrow" w:hAnsi="Arial Narrow"/>
        </w:rPr>
        <w:br/>
      </w:r>
      <w:r w:rsidRPr="003C0900">
        <w:rPr>
          <w:rFonts w:ascii="Arial Narrow" w:hAnsi="Arial Narrow"/>
        </w:rPr>
        <w:t>Assignments of sections for wording</w:t>
      </w:r>
      <w:r>
        <w:rPr>
          <w:rFonts w:ascii="Arial Narrow" w:hAnsi="Arial Narrow"/>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DB1DEF">
        <w:trPr>
          <w:trHeight w:val="450"/>
        </w:trPr>
        <w:tc>
          <w:tcPr>
            <w:tcW w:w="9576" w:type="dxa"/>
            <w:gridSpan w:val="3"/>
          </w:tcPr>
          <w:p w:rsidR="00BB531B" w:rsidRDefault="00DB1DEF" w:rsidP="00BB531B">
            <w:pPr>
              <w:pStyle w:val="PrimaryHeading"/>
            </w:pPr>
            <w:r>
              <w:lastRenderedPageBreak/>
              <w:t>Action Items update</w:t>
            </w:r>
          </w:p>
        </w:tc>
      </w:tr>
      <w:tr w:rsidR="00BB531B" w:rsidTr="00BB531B">
        <w:trPr>
          <w:trHeight w:val="296"/>
        </w:trPr>
        <w:tc>
          <w:tcPr>
            <w:tcW w:w="9576" w:type="dxa"/>
            <w:gridSpan w:val="3"/>
          </w:tcPr>
          <w:p w:rsidR="003C0900" w:rsidRPr="003C0900" w:rsidRDefault="003C0900" w:rsidP="00131541">
            <w:pPr>
              <w:pStyle w:val="SecondaryHeading-Numbered"/>
              <w:numPr>
                <w:ilvl w:val="0"/>
                <w:numId w:val="0"/>
              </w:numPr>
              <w:rPr>
                <w:sz w:val="22"/>
                <w:highlight w:val="yellow"/>
              </w:rPr>
            </w:pPr>
            <w:r w:rsidRPr="003C0900">
              <w:rPr>
                <w:sz w:val="22"/>
              </w:rPr>
              <w:t xml:space="preserve">As requested at </w:t>
            </w:r>
            <w:r>
              <w:rPr>
                <w:sz w:val="22"/>
              </w:rPr>
              <w:t>the recent</w:t>
            </w:r>
            <w:r w:rsidRPr="003C0900">
              <w:rPr>
                <w:sz w:val="22"/>
              </w:rPr>
              <w:t xml:space="preserve"> Protection</w:t>
            </w:r>
            <w:r>
              <w:rPr>
                <w:sz w:val="22"/>
              </w:rPr>
              <w:t xml:space="preserve"> (08/31/16)</w:t>
            </w:r>
            <w:r w:rsidRPr="003C0900">
              <w:rPr>
                <w:sz w:val="22"/>
              </w:rPr>
              <w:t xml:space="preserve"> and Substation </w:t>
            </w:r>
            <w:r>
              <w:rPr>
                <w:sz w:val="22"/>
              </w:rPr>
              <w:t xml:space="preserve">(09/01/16) </w:t>
            </w:r>
            <w:r w:rsidRPr="003C0900">
              <w:rPr>
                <w:sz w:val="22"/>
              </w:rPr>
              <w:t>WebEx</w:t>
            </w:r>
            <w:r w:rsidRPr="003C0900">
              <w:rPr>
                <w:sz w:val="22"/>
              </w:rPr>
              <w:t xml:space="preserve"> meetings, below are the links to specific pages on pjm.com:</w:t>
            </w:r>
            <w:r w:rsidRPr="003C0900">
              <w:rPr>
                <w:sz w:val="22"/>
              </w:rPr>
              <w:t>-</w:t>
            </w:r>
            <w:r w:rsidRPr="003C0900">
              <w:rPr>
                <w:sz w:val="22"/>
                <w:highlight w:val="yellow"/>
              </w:rPr>
              <w:t xml:space="preserve"> </w:t>
            </w:r>
          </w:p>
          <w:p w:rsidR="003C0900" w:rsidRPr="003C0900" w:rsidRDefault="003C0900" w:rsidP="003C0900">
            <w:pPr>
              <w:rPr>
                <w:rFonts w:ascii="Arial Narrow" w:hAnsi="Arial Narrow"/>
                <w:u w:val="single"/>
              </w:rPr>
            </w:pPr>
          </w:p>
          <w:p w:rsidR="003C0900" w:rsidRPr="003C0900" w:rsidRDefault="003C0900" w:rsidP="003C0900">
            <w:pPr>
              <w:rPr>
                <w:rFonts w:ascii="Arial Narrow" w:hAnsi="Arial Narrow"/>
                <w:u w:val="single"/>
              </w:rPr>
            </w:pPr>
            <w:r w:rsidRPr="003C0900">
              <w:rPr>
                <w:rFonts w:ascii="Arial Narrow" w:hAnsi="Arial Narrow"/>
                <w:u w:val="single"/>
              </w:rPr>
              <w:t>Protection Call:</w:t>
            </w:r>
          </w:p>
          <w:p w:rsidR="003C0900" w:rsidRPr="003C0900" w:rsidRDefault="003C0900" w:rsidP="003C0900">
            <w:pPr>
              <w:rPr>
                <w:rFonts w:ascii="Arial Narrow" w:hAnsi="Arial Narrow"/>
              </w:rPr>
            </w:pPr>
            <w:r w:rsidRPr="003C0900">
              <w:rPr>
                <w:rFonts w:ascii="Arial Narrow" w:hAnsi="Arial Narrow"/>
              </w:rPr>
              <w:t>TO Interconnection requirements:</w:t>
            </w:r>
            <w:r>
              <w:rPr>
                <w:rFonts w:ascii="Arial Narrow" w:hAnsi="Arial Narrow"/>
              </w:rPr>
              <w:t xml:space="preserve"> </w:t>
            </w:r>
            <w:hyperlink r:id="rId9" w:history="1">
              <w:r w:rsidRPr="003C0900">
                <w:rPr>
                  <w:rStyle w:val="Hyperlink"/>
                  <w:rFonts w:ascii="Arial Narrow" w:hAnsi="Arial Narrow"/>
                </w:rPr>
                <w:t>http://www.pjm.com/planning/design-engineering/to-tech-standards.aspx</w:t>
              </w:r>
            </w:hyperlink>
          </w:p>
          <w:p w:rsidR="003C0900" w:rsidRPr="003C0900" w:rsidRDefault="003C0900" w:rsidP="003C0900">
            <w:pPr>
              <w:rPr>
                <w:rFonts w:ascii="Arial Narrow" w:hAnsi="Arial Narrow"/>
              </w:rPr>
            </w:pPr>
          </w:p>
          <w:p w:rsidR="003C0900" w:rsidRPr="003C0900" w:rsidRDefault="003C0900" w:rsidP="003C0900">
            <w:pPr>
              <w:rPr>
                <w:rFonts w:ascii="Arial Narrow" w:hAnsi="Arial Narrow"/>
                <w:u w:val="single"/>
              </w:rPr>
            </w:pPr>
            <w:r w:rsidRPr="003C0900">
              <w:rPr>
                <w:rFonts w:ascii="Arial Narrow" w:hAnsi="Arial Narrow"/>
                <w:u w:val="single"/>
              </w:rPr>
              <w:t>Substation Call:</w:t>
            </w:r>
          </w:p>
          <w:p w:rsidR="003C0900" w:rsidRPr="003C0900" w:rsidRDefault="003C0900" w:rsidP="003C0900">
            <w:pPr>
              <w:rPr>
                <w:rFonts w:ascii="Arial Narrow" w:hAnsi="Arial Narrow"/>
              </w:rPr>
            </w:pPr>
            <w:r w:rsidRPr="003C0900">
              <w:rPr>
                <w:rFonts w:ascii="Arial Narrow" w:hAnsi="Arial Narrow"/>
              </w:rPr>
              <w:t>Greenfield Requirements Document:</w:t>
            </w:r>
            <w:r>
              <w:rPr>
                <w:rFonts w:ascii="Arial Narrow" w:hAnsi="Arial Narrow"/>
              </w:rPr>
              <w:t xml:space="preserve"> </w:t>
            </w:r>
            <w:hyperlink r:id="rId10" w:history="1">
              <w:r w:rsidRPr="003C0900">
                <w:rPr>
                  <w:rStyle w:val="Hyperlink"/>
                  <w:rFonts w:ascii="Arial Narrow" w:hAnsi="Arial Narrow"/>
                </w:rPr>
                <w:t>http://pjm.com/~/media/planning/rtep-dev/expan-plan-process/ferc-order-1000/order-1000-greenfield-project-proposal-template.ashx</w:t>
              </w:r>
            </w:hyperlink>
          </w:p>
          <w:p w:rsidR="003C0900" w:rsidRPr="003C0900" w:rsidRDefault="003C0900" w:rsidP="003C0900">
            <w:pPr>
              <w:rPr>
                <w:rFonts w:ascii="Arial Narrow" w:hAnsi="Arial Narrow"/>
              </w:rPr>
            </w:pPr>
          </w:p>
          <w:p w:rsidR="003C0900" w:rsidRPr="003C0900" w:rsidRDefault="003C0900" w:rsidP="003C0900">
            <w:pPr>
              <w:rPr>
                <w:rFonts w:ascii="Arial Narrow" w:hAnsi="Arial Narrow"/>
              </w:rPr>
            </w:pPr>
            <w:r w:rsidRPr="003C0900">
              <w:rPr>
                <w:rFonts w:ascii="Arial Narrow" w:hAnsi="Arial Narrow"/>
              </w:rPr>
              <w:t>TSS Ratings Guidelines:</w:t>
            </w:r>
            <w:r>
              <w:rPr>
                <w:rFonts w:ascii="Arial Narrow" w:hAnsi="Arial Narrow"/>
              </w:rPr>
              <w:t xml:space="preserve"> </w:t>
            </w:r>
            <w:hyperlink r:id="rId11" w:history="1">
              <w:r w:rsidRPr="003C0900">
                <w:rPr>
                  <w:rStyle w:val="Hyperlink"/>
                  <w:rFonts w:ascii="Arial Narrow" w:hAnsi="Arial Narrow"/>
                </w:rPr>
                <w:t>http://www.pjm.com/planning/design-engineering/maac-to-guidelines.aspx</w:t>
              </w:r>
            </w:hyperlink>
          </w:p>
          <w:p w:rsidR="003C0900" w:rsidRPr="00724851" w:rsidRDefault="003C0900" w:rsidP="003C0900">
            <w:pPr>
              <w:pStyle w:val="AttendeesList"/>
              <w:rPr>
                <w:sz w:val="22"/>
                <w:szCs w:val="22"/>
              </w:rPr>
            </w:pPr>
          </w:p>
        </w:tc>
      </w:tr>
      <w:tr w:rsidR="00BB531B" w:rsidTr="00BB531B">
        <w:tc>
          <w:tcPr>
            <w:tcW w:w="9576" w:type="dxa"/>
            <w:gridSpan w:val="3"/>
          </w:tcPr>
          <w:p w:rsidR="00BB531B" w:rsidRDefault="00606F11" w:rsidP="00BB531B">
            <w:pPr>
              <w:pStyle w:val="PrimaryHeading"/>
            </w:pPr>
            <w:r>
              <w:t>Future Meeting Dates</w:t>
            </w:r>
          </w:p>
        </w:tc>
      </w:tr>
      <w:tr w:rsidR="00EE68C4" w:rsidTr="00BB531B">
        <w:tc>
          <w:tcPr>
            <w:tcW w:w="3192" w:type="dxa"/>
            <w:vAlign w:val="center"/>
          </w:tcPr>
          <w:p w:rsidR="00EE68C4" w:rsidRDefault="00EE68C4" w:rsidP="00FF1DBF">
            <w:pPr>
              <w:pStyle w:val="AttendeesList"/>
            </w:pPr>
            <w:r>
              <w:t>October 25, 2016</w:t>
            </w:r>
          </w:p>
        </w:tc>
        <w:tc>
          <w:tcPr>
            <w:tcW w:w="3192" w:type="dxa"/>
            <w:vAlign w:val="center"/>
          </w:tcPr>
          <w:p w:rsidR="00EE68C4" w:rsidRDefault="00EE68C4" w:rsidP="00FF1DBF">
            <w:pPr>
              <w:pStyle w:val="AttendeesList"/>
            </w:pPr>
            <w:r>
              <w:t xml:space="preserve">8:00 a.m. – 4:00 </w:t>
            </w:r>
            <w:proofErr w:type="spellStart"/>
            <w:r>
              <w:t>p.m</w:t>
            </w:r>
            <w:proofErr w:type="spellEnd"/>
          </w:p>
        </w:tc>
        <w:tc>
          <w:tcPr>
            <w:tcW w:w="3192" w:type="dxa"/>
            <w:vAlign w:val="center"/>
          </w:tcPr>
          <w:p w:rsidR="00EE68C4" w:rsidRDefault="00EE68C4" w:rsidP="00FF1DBF">
            <w:pPr>
              <w:pStyle w:val="AttendeesList"/>
            </w:pPr>
            <w:r>
              <w:t>PJM Conference &amp; Training Center/ WebEx</w:t>
            </w:r>
          </w:p>
        </w:tc>
      </w:tr>
      <w:tr w:rsidR="00EE68C4" w:rsidTr="00BB531B">
        <w:tc>
          <w:tcPr>
            <w:tcW w:w="3192" w:type="dxa"/>
            <w:vAlign w:val="center"/>
          </w:tcPr>
          <w:p w:rsidR="00EE68C4" w:rsidRDefault="00EE68C4" w:rsidP="00FF1DBF">
            <w:pPr>
              <w:pStyle w:val="AttendeesList"/>
            </w:pPr>
            <w:r>
              <w:t>November 15, 2016</w:t>
            </w:r>
          </w:p>
        </w:tc>
        <w:tc>
          <w:tcPr>
            <w:tcW w:w="3192" w:type="dxa"/>
            <w:vAlign w:val="center"/>
          </w:tcPr>
          <w:p w:rsidR="00EE68C4" w:rsidRDefault="00EE68C4" w:rsidP="00FF1DBF">
            <w:pPr>
              <w:pStyle w:val="AttendeesList"/>
            </w:pPr>
            <w:r>
              <w:t xml:space="preserve">8:00 a.m. – 4:00 </w:t>
            </w:r>
            <w:proofErr w:type="spellStart"/>
            <w:r>
              <w:t>p.m</w:t>
            </w:r>
            <w:proofErr w:type="spellEnd"/>
          </w:p>
        </w:tc>
        <w:tc>
          <w:tcPr>
            <w:tcW w:w="3192" w:type="dxa"/>
            <w:vAlign w:val="center"/>
          </w:tcPr>
          <w:p w:rsidR="00EE68C4" w:rsidRDefault="00EE68C4" w:rsidP="00FF1DBF">
            <w:pPr>
              <w:pStyle w:val="AttendeesList"/>
            </w:pPr>
            <w:r>
              <w:t>PJM Conference &amp; Training Center/ WebEx</w:t>
            </w:r>
          </w:p>
        </w:tc>
      </w:tr>
      <w:tr w:rsidR="00EE68C4" w:rsidTr="00BB531B">
        <w:tc>
          <w:tcPr>
            <w:tcW w:w="3192" w:type="dxa"/>
            <w:vAlign w:val="center"/>
          </w:tcPr>
          <w:p w:rsidR="00EE68C4" w:rsidRDefault="00EE68C4" w:rsidP="00FF1DBF">
            <w:pPr>
              <w:pStyle w:val="AttendeesList"/>
            </w:pPr>
            <w:r>
              <w:t>December 12, 2016</w:t>
            </w:r>
          </w:p>
        </w:tc>
        <w:tc>
          <w:tcPr>
            <w:tcW w:w="3192" w:type="dxa"/>
            <w:vAlign w:val="center"/>
          </w:tcPr>
          <w:p w:rsidR="00EE68C4" w:rsidRDefault="00EE68C4" w:rsidP="00FF1DBF">
            <w:pPr>
              <w:pStyle w:val="AttendeesList"/>
            </w:pPr>
            <w:r>
              <w:t xml:space="preserve">8:00 a.m. – 4:00 </w:t>
            </w:r>
            <w:proofErr w:type="spellStart"/>
            <w:r>
              <w:t>p.m</w:t>
            </w:r>
            <w:proofErr w:type="spellEnd"/>
          </w:p>
        </w:tc>
        <w:tc>
          <w:tcPr>
            <w:tcW w:w="3192" w:type="dxa"/>
            <w:vAlign w:val="center"/>
          </w:tcPr>
          <w:p w:rsidR="00EE68C4" w:rsidRDefault="00EE68C4" w:rsidP="00FF1DBF">
            <w:pPr>
              <w:pStyle w:val="AttendeesList"/>
            </w:pPr>
            <w:r>
              <w:t>PJM Conference &amp; Training Center/ WebEx</w:t>
            </w:r>
          </w:p>
        </w:tc>
      </w:tr>
    </w:tbl>
    <w:p w:rsidR="00EE68C4" w:rsidRDefault="00EE68C4" w:rsidP="00337321">
      <w:pPr>
        <w:pStyle w:val="Author"/>
      </w:pPr>
    </w:p>
    <w:p w:rsidR="00EE68C4" w:rsidRDefault="00EE68C4" w:rsidP="00337321">
      <w:pPr>
        <w:pStyle w:val="Author"/>
      </w:pPr>
    </w:p>
    <w:p w:rsidR="00B62597" w:rsidRDefault="00882652" w:rsidP="00337321">
      <w:pPr>
        <w:pStyle w:val="Author"/>
      </w:pPr>
      <w:r>
        <w:t xml:space="preserve">Author: </w:t>
      </w:r>
      <w:r w:rsidR="00EE68C4">
        <w:t>Anisha Fernandes</w:t>
      </w:r>
    </w:p>
    <w:p w:rsidR="00A317A9" w:rsidRPr="00B62597" w:rsidRDefault="00A317A9" w:rsidP="00337321">
      <w:pPr>
        <w:pStyle w:val="Author"/>
      </w:pPr>
    </w:p>
    <w:p w:rsidR="00131541" w:rsidRDefault="00131541"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26264" w:rsidRDefault="00426264"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29250" cy="135255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1DBF" w:rsidRPr="0025139E" w:rsidRDefault="00FF1DBF"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3"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FF1DBF" w:rsidRPr="0025139E" w:rsidRDefault="00FF1DBF"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4"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5"/>
      <w:footerReference w:type="even" r:id="rId16"/>
      <w:footerReference w:type="defaul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DBF" w:rsidRDefault="00FF1DBF" w:rsidP="00B62597">
      <w:pPr>
        <w:spacing w:after="0" w:line="240" w:lineRule="auto"/>
      </w:pPr>
      <w:r>
        <w:separator/>
      </w:r>
    </w:p>
  </w:endnote>
  <w:endnote w:type="continuationSeparator" w:id="0">
    <w:p w:rsidR="00FF1DBF" w:rsidRDefault="00FF1DB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DBF" w:rsidRDefault="00FF1D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26264">
      <w:rPr>
        <w:rStyle w:val="PageNumber"/>
        <w:noProof/>
      </w:rPr>
      <w:t>1</w:t>
    </w:r>
    <w:r>
      <w:rPr>
        <w:rStyle w:val="PageNumber"/>
      </w:rPr>
      <w:fldChar w:fldCharType="end"/>
    </w:r>
  </w:p>
  <w:bookmarkStart w:id="3" w:name="OLE_LINK1"/>
  <w:p w:rsidR="00FF1DBF" w:rsidRPr="00DB29E9" w:rsidRDefault="00FF1DB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16</w:t>
    </w:r>
  </w:p>
  <w:p w:rsidR="00FF1DBF" w:rsidRDefault="00FF1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DBF" w:rsidRDefault="00FF1DBF" w:rsidP="00B62597">
      <w:pPr>
        <w:spacing w:after="0" w:line="240" w:lineRule="auto"/>
      </w:pPr>
      <w:r>
        <w:separator/>
      </w:r>
    </w:p>
  </w:footnote>
  <w:footnote w:type="continuationSeparator" w:id="0">
    <w:p w:rsidR="00FF1DBF" w:rsidRDefault="00FF1DBF"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FF1DBF" w:rsidRPr="001D3B68" w:rsidRDefault="00FF1DBF"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FF1DBF" w:rsidRPr="001D3B68" w:rsidRDefault="00FF1DBF"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1DBF" w:rsidRDefault="00FF1DBF">
    <w:pPr>
      <w:rPr>
        <w:sz w:val="16"/>
      </w:rPr>
    </w:pPr>
  </w:p>
  <w:p w:rsidR="00FF1DBF" w:rsidRDefault="00FF1DBF">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41B"/>
    <w:multiLevelType w:val="hybridMultilevel"/>
    <w:tmpl w:val="6E4CD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E410B"/>
    <w:multiLevelType w:val="hybridMultilevel"/>
    <w:tmpl w:val="EEBA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428F2"/>
    <w:multiLevelType w:val="hybridMultilevel"/>
    <w:tmpl w:val="23560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BC4184"/>
    <w:multiLevelType w:val="hybridMultilevel"/>
    <w:tmpl w:val="3114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8">
    <w:nsid w:val="362E53C4"/>
    <w:multiLevelType w:val="hybridMultilevel"/>
    <w:tmpl w:val="A354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101DE"/>
    <w:multiLevelType w:val="hybridMultilevel"/>
    <w:tmpl w:val="27265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4E025F5E"/>
    <w:multiLevelType w:val="hybridMultilevel"/>
    <w:tmpl w:val="ED1264F4"/>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2">
    <w:nsid w:val="53412415"/>
    <w:multiLevelType w:val="hybridMultilevel"/>
    <w:tmpl w:val="293651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93B40D6"/>
    <w:multiLevelType w:val="hybridMultilevel"/>
    <w:tmpl w:val="23E8D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C4D1596"/>
    <w:multiLevelType w:val="hybridMultilevel"/>
    <w:tmpl w:val="6CB01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176080"/>
    <w:multiLevelType w:val="hybridMultilevel"/>
    <w:tmpl w:val="BA587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4C3CE6"/>
    <w:multiLevelType w:val="hybridMultilevel"/>
    <w:tmpl w:val="1570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DD61EA"/>
    <w:multiLevelType w:val="hybridMultilevel"/>
    <w:tmpl w:val="392E1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7"/>
  </w:num>
  <w:num w:numId="9">
    <w:abstractNumId w:val="6"/>
  </w:num>
  <w:num w:numId="10">
    <w:abstractNumId w:val="2"/>
  </w:num>
  <w:num w:numId="11">
    <w:abstractNumId w:val="7"/>
  </w:num>
  <w:num w:numId="12">
    <w:abstractNumId w:val="4"/>
  </w:num>
  <w:num w:numId="13">
    <w:abstractNumId w:val="12"/>
  </w:num>
  <w:num w:numId="14">
    <w:abstractNumId w:val="7"/>
  </w:num>
  <w:num w:numId="15">
    <w:abstractNumId w:val="7"/>
  </w:num>
  <w:num w:numId="16">
    <w:abstractNumId w:val="7"/>
  </w:num>
  <w:num w:numId="17">
    <w:abstractNumId w:val="16"/>
  </w:num>
  <w:num w:numId="18">
    <w:abstractNumId w:val="7"/>
  </w:num>
  <w:num w:numId="19">
    <w:abstractNumId w:val="9"/>
  </w:num>
  <w:num w:numId="20">
    <w:abstractNumId w:val="7"/>
  </w:num>
  <w:num w:numId="21">
    <w:abstractNumId w:val="1"/>
  </w:num>
  <w:num w:numId="22">
    <w:abstractNumId w:val="7"/>
  </w:num>
  <w:num w:numId="23">
    <w:abstractNumId w:val="7"/>
  </w:num>
  <w:num w:numId="24">
    <w:abstractNumId w:val="7"/>
  </w:num>
  <w:num w:numId="25">
    <w:abstractNumId w:val="15"/>
  </w:num>
  <w:num w:numId="26">
    <w:abstractNumId w:val="7"/>
  </w:num>
  <w:num w:numId="27">
    <w:abstractNumId w:val="12"/>
  </w:num>
  <w:num w:numId="28">
    <w:abstractNumId w:val="0"/>
  </w:num>
  <w:num w:numId="29">
    <w:abstractNumId w:val="7"/>
  </w:num>
  <w:num w:numId="30">
    <w:abstractNumId w:val="21"/>
  </w:num>
  <w:num w:numId="31">
    <w:abstractNumId w:val="5"/>
  </w:num>
  <w:num w:numId="32">
    <w:abstractNumId w:val="7"/>
  </w:num>
  <w:num w:numId="33">
    <w:abstractNumId w:val="18"/>
  </w:num>
  <w:num w:numId="34">
    <w:abstractNumId w:val="7"/>
  </w:num>
  <w:num w:numId="35">
    <w:abstractNumId w:val="7"/>
  </w:num>
  <w:num w:numId="36">
    <w:abstractNumId w:val="7"/>
  </w:num>
  <w:num w:numId="37">
    <w:abstractNumId w:val="3"/>
    <w:lvlOverride w:ilvl="0"/>
    <w:lvlOverride w:ilvl="1"/>
    <w:lvlOverride w:ilvl="2"/>
    <w:lvlOverride w:ilvl="3"/>
    <w:lvlOverride w:ilvl="4"/>
    <w:lvlOverride w:ilvl="5"/>
    <w:lvlOverride w:ilvl="6"/>
    <w:lvlOverride w:ilvl="7"/>
    <w:lvlOverride w:ilvl="8"/>
  </w:num>
  <w:num w:numId="38">
    <w:abstractNumId w:val="11"/>
  </w:num>
  <w:num w:numId="39">
    <w:abstractNumId w:val="20"/>
  </w:num>
  <w:num w:numId="40">
    <w:abstractNumId w:val="8"/>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A42AD"/>
    <w:rsid w:val="000F285A"/>
    <w:rsid w:val="00131541"/>
    <w:rsid w:val="001B2242"/>
    <w:rsid w:val="001C0CC0"/>
    <w:rsid w:val="001D3B68"/>
    <w:rsid w:val="002113BD"/>
    <w:rsid w:val="0026642F"/>
    <w:rsid w:val="002B2F98"/>
    <w:rsid w:val="002C2F56"/>
    <w:rsid w:val="00305238"/>
    <w:rsid w:val="00337321"/>
    <w:rsid w:val="003430EF"/>
    <w:rsid w:val="003A7CFE"/>
    <w:rsid w:val="003B55E1"/>
    <w:rsid w:val="003C0900"/>
    <w:rsid w:val="003D7E5C"/>
    <w:rsid w:val="003E7A73"/>
    <w:rsid w:val="00410151"/>
    <w:rsid w:val="00426264"/>
    <w:rsid w:val="00491490"/>
    <w:rsid w:val="004969FA"/>
    <w:rsid w:val="004F264F"/>
    <w:rsid w:val="00551E0A"/>
    <w:rsid w:val="00556D1B"/>
    <w:rsid w:val="00564DEE"/>
    <w:rsid w:val="0057441E"/>
    <w:rsid w:val="005D6D05"/>
    <w:rsid w:val="00602967"/>
    <w:rsid w:val="00606F11"/>
    <w:rsid w:val="006123D8"/>
    <w:rsid w:val="00646EA9"/>
    <w:rsid w:val="00676FA7"/>
    <w:rsid w:val="006D2B97"/>
    <w:rsid w:val="006E58DA"/>
    <w:rsid w:val="00712CAA"/>
    <w:rsid w:val="00716A8B"/>
    <w:rsid w:val="00724851"/>
    <w:rsid w:val="00754C6D"/>
    <w:rsid w:val="00755096"/>
    <w:rsid w:val="0079292F"/>
    <w:rsid w:val="007A34A3"/>
    <w:rsid w:val="007E7CAB"/>
    <w:rsid w:val="00837B12"/>
    <w:rsid w:val="00841282"/>
    <w:rsid w:val="00882652"/>
    <w:rsid w:val="008C2B39"/>
    <w:rsid w:val="008D0F24"/>
    <w:rsid w:val="00907819"/>
    <w:rsid w:val="00917386"/>
    <w:rsid w:val="00917F05"/>
    <w:rsid w:val="009A5430"/>
    <w:rsid w:val="009C15C4"/>
    <w:rsid w:val="00A05391"/>
    <w:rsid w:val="00A317A9"/>
    <w:rsid w:val="00A53EB3"/>
    <w:rsid w:val="00B16D95"/>
    <w:rsid w:val="00B20316"/>
    <w:rsid w:val="00B34E3C"/>
    <w:rsid w:val="00B50BE3"/>
    <w:rsid w:val="00B62597"/>
    <w:rsid w:val="00BA6146"/>
    <w:rsid w:val="00BB420B"/>
    <w:rsid w:val="00BB531B"/>
    <w:rsid w:val="00BF331B"/>
    <w:rsid w:val="00C2240E"/>
    <w:rsid w:val="00C439EC"/>
    <w:rsid w:val="00C53E05"/>
    <w:rsid w:val="00C72168"/>
    <w:rsid w:val="00C800A5"/>
    <w:rsid w:val="00CA49B9"/>
    <w:rsid w:val="00CC1B47"/>
    <w:rsid w:val="00CF1A58"/>
    <w:rsid w:val="00D136EA"/>
    <w:rsid w:val="00D251ED"/>
    <w:rsid w:val="00D3254B"/>
    <w:rsid w:val="00D95949"/>
    <w:rsid w:val="00D96466"/>
    <w:rsid w:val="00DA259C"/>
    <w:rsid w:val="00DB1DEF"/>
    <w:rsid w:val="00DB29E9"/>
    <w:rsid w:val="00DC0417"/>
    <w:rsid w:val="00DE34CF"/>
    <w:rsid w:val="00E03F02"/>
    <w:rsid w:val="00E91ED7"/>
    <w:rsid w:val="00EB68B0"/>
    <w:rsid w:val="00EC11C3"/>
    <w:rsid w:val="00EE68C4"/>
    <w:rsid w:val="00F0601E"/>
    <w:rsid w:val="00F24544"/>
    <w:rsid w:val="00F4190F"/>
    <w:rsid w:val="00FC2B9A"/>
    <w:rsid w:val="00FF1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EC11C3"/>
    <w:pPr>
      <w:spacing w:after="0" w:line="240" w:lineRule="auto"/>
      <w:ind w:left="720"/>
      <w:contextualSpacing/>
    </w:pPr>
    <w:rPr>
      <w:rFonts w:ascii="Arial Narrow" w:eastAsia="Times New Roman" w:hAnsi="Arial Narro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EC11C3"/>
    <w:pPr>
      <w:spacing w:after="0" w:line="240" w:lineRule="auto"/>
      <w:ind w:left="720"/>
      <w:contextualSpacing/>
    </w:pPr>
    <w:rPr>
      <w:rFonts w:ascii="Arial Narrow" w:eastAsia="Times New Roman"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48630">
      <w:bodyDiv w:val="1"/>
      <w:marLeft w:val="0"/>
      <w:marRight w:val="0"/>
      <w:marTop w:val="0"/>
      <w:marBottom w:val="0"/>
      <w:divBdr>
        <w:top w:val="none" w:sz="0" w:space="0" w:color="auto"/>
        <w:left w:val="none" w:sz="0" w:space="0" w:color="auto"/>
        <w:bottom w:val="none" w:sz="0" w:space="0" w:color="auto"/>
        <w:right w:val="none" w:sz="0" w:space="0" w:color="auto"/>
      </w:divBdr>
    </w:div>
    <w:div w:id="363671634">
      <w:bodyDiv w:val="1"/>
      <w:marLeft w:val="0"/>
      <w:marRight w:val="0"/>
      <w:marTop w:val="0"/>
      <w:marBottom w:val="0"/>
      <w:divBdr>
        <w:top w:val="none" w:sz="0" w:space="0" w:color="auto"/>
        <w:left w:val="none" w:sz="0" w:space="0" w:color="auto"/>
        <w:bottom w:val="none" w:sz="0" w:space="0" w:color="auto"/>
        <w:right w:val="none" w:sz="0" w:space="0" w:color="auto"/>
      </w:divBdr>
    </w:div>
    <w:div w:id="603997791">
      <w:bodyDiv w:val="1"/>
      <w:marLeft w:val="0"/>
      <w:marRight w:val="0"/>
      <w:marTop w:val="0"/>
      <w:marBottom w:val="0"/>
      <w:divBdr>
        <w:top w:val="none" w:sz="0" w:space="0" w:color="auto"/>
        <w:left w:val="none" w:sz="0" w:space="0" w:color="auto"/>
        <w:bottom w:val="none" w:sz="0" w:space="0" w:color="auto"/>
        <w:right w:val="none" w:sz="0" w:space="0" w:color="auto"/>
      </w:divBdr>
    </w:div>
    <w:div w:id="866679231">
      <w:bodyDiv w:val="1"/>
      <w:marLeft w:val="0"/>
      <w:marRight w:val="0"/>
      <w:marTop w:val="0"/>
      <w:marBottom w:val="0"/>
      <w:divBdr>
        <w:top w:val="none" w:sz="0" w:space="0" w:color="auto"/>
        <w:left w:val="none" w:sz="0" w:space="0" w:color="auto"/>
        <w:bottom w:val="none" w:sz="0" w:space="0" w:color="auto"/>
        <w:right w:val="none" w:sz="0" w:space="0" w:color="auto"/>
      </w:divBdr>
    </w:div>
    <w:div w:id="1432163586">
      <w:bodyDiv w:val="1"/>
      <w:marLeft w:val="0"/>
      <w:marRight w:val="0"/>
      <w:marTop w:val="0"/>
      <w:marBottom w:val="0"/>
      <w:divBdr>
        <w:top w:val="none" w:sz="0" w:space="0" w:color="auto"/>
        <w:left w:val="none" w:sz="0" w:space="0" w:color="auto"/>
        <w:bottom w:val="none" w:sz="0" w:space="0" w:color="auto"/>
        <w:right w:val="none" w:sz="0" w:space="0" w:color="auto"/>
      </w:divBdr>
    </w:div>
    <w:div w:id="1481850964">
      <w:bodyDiv w:val="1"/>
      <w:marLeft w:val="0"/>
      <w:marRight w:val="0"/>
      <w:marTop w:val="0"/>
      <w:marBottom w:val="0"/>
      <w:divBdr>
        <w:top w:val="none" w:sz="0" w:space="0" w:color="auto"/>
        <w:left w:val="none" w:sz="0" w:space="0" w:color="auto"/>
        <w:bottom w:val="none" w:sz="0" w:space="0" w:color="auto"/>
        <w:right w:val="none" w:sz="0" w:space="0" w:color="auto"/>
      </w:divBdr>
    </w:div>
    <w:div w:id="1502893254">
      <w:bodyDiv w:val="1"/>
      <w:marLeft w:val="0"/>
      <w:marRight w:val="0"/>
      <w:marTop w:val="0"/>
      <w:marBottom w:val="0"/>
      <w:divBdr>
        <w:top w:val="none" w:sz="0" w:space="0" w:color="auto"/>
        <w:left w:val="none" w:sz="0" w:space="0" w:color="auto"/>
        <w:bottom w:val="none" w:sz="0" w:space="0" w:color="auto"/>
        <w:right w:val="none" w:sz="0" w:space="0" w:color="auto"/>
      </w:divBdr>
    </w:div>
    <w:div w:id="1705863128">
      <w:bodyDiv w:val="1"/>
      <w:marLeft w:val="0"/>
      <w:marRight w:val="0"/>
      <w:marTop w:val="0"/>
      <w:marBottom w:val="0"/>
      <w:divBdr>
        <w:top w:val="none" w:sz="0" w:space="0" w:color="auto"/>
        <w:left w:val="none" w:sz="0" w:space="0" w:color="auto"/>
        <w:bottom w:val="none" w:sz="0" w:space="0" w:color="auto"/>
        <w:right w:val="none" w:sz="0" w:space="0" w:color="auto"/>
      </w:divBdr>
    </w:div>
    <w:div w:id="1767578857">
      <w:bodyDiv w:val="1"/>
      <w:marLeft w:val="0"/>
      <w:marRight w:val="0"/>
      <w:marTop w:val="0"/>
      <w:marBottom w:val="0"/>
      <w:divBdr>
        <w:top w:val="none" w:sz="0" w:space="0" w:color="auto"/>
        <w:left w:val="none" w:sz="0" w:space="0" w:color="auto"/>
        <w:bottom w:val="none" w:sz="0" w:space="0" w:color="auto"/>
        <w:right w:val="none" w:sz="0" w:space="0" w:color="auto"/>
      </w:divBdr>
    </w:div>
    <w:div w:id="201787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committees-and-groups/issue-tracking/issue-tracking-details.aspx?Issue=%7bE6133A76-DEC6-49DD-89E3-F5ECC642EA67%7d" TargetMode="External"/><Relationship Id="rId13" Type="http://schemas.openxmlformats.org/officeDocument/2006/relationships/hyperlink" Target="http://www.learn.pjm.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jm.com/planning/design-engineering/maac-to-guidelines.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jm.com/~/media/planning/rtep-dev/expan-plan-process/ferc-order-1000/order-1000-greenfield-project-proposal-template.ash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jm.com/planning/design-engineering/to-tech-standards.aspx" TargetMode="External"/><Relationship Id="rId14" Type="http://schemas.openxmlformats.org/officeDocument/2006/relationships/hyperlink" Target="http://www.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Fernandes, Anisha</cp:lastModifiedBy>
  <cp:revision>6</cp:revision>
  <cp:lastPrinted>2015-02-05T19:57:00Z</cp:lastPrinted>
  <dcterms:created xsi:type="dcterms:W3CDTF">2016-06-10T15:01:00Z</dcterms:created>
  <dcterms:modified xsi:type="dcterms:W3CDTF">2016-09-08T15:21:00Z</dcterms:modified>
</cp:coreProperties>
</file>