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 xml:space="preserve">August </w:t>
      </w:r>
      <w:r w:rsidR="0089192F">
        <w:t>26</w:t>
      </w:r>
      <w:r w:rsidR="002B2F98">
        <w:t xml:space="preserve">, </w:t>
      </w:r>
      <w:r w:rsidR="0006798D">
        <w:t>2021</w:t>
      </w:r>
    </w:p>
    <w:p w:rsidR="00B62597" w:rsidRPr="00B62597" w:rsidP="00755096">
      <w:pPr>
        <w:pStyle w:val="MeetingDetails"/>
        <w:rPr>
          <w:sz w:val="28"/>
          <w:u w:val="single"/>
        </w:rPr>
      </w:pPr>
      <w:r>
        <w:t>3</w:t>
      </w:r>
      <w:r w:rsidR="002B2F98">
        <w:t xml:space="preserve">:00 </w:t>
      </w:r>
      <w:r w:rsidR="007B36CF">
        <w:t>p</w:t>
      </w:r>
      <w:r w:rsidR="002B2F98">
        <w:t xml:space="preserve">.m. – </w:t>
      </w:r>
      <w:r>
        <w:t>5</w:t>
      </w:r>
      <w:r w:rsidR="00010057">
        <w:t xml:space="preserve">:00 </w:t>
      </w:r>
      <w:r w:rsidR="007B36C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9411AB">
        <w:t>3</w:t>
      </w:r>
      <w:r w:rsidRPr="00527104">
        <w:t>:00-</w:t>
      </w:r>
      <w:r w:rsidR="009411AB">
        <w:t>3</w:t>
      </w:r>
      <w:r w:rsidRPr="00527104">
        <w:t>:</w:t>
      </w:r>
      <w:r w:rsidR="00096D19">
        <w:t>10</w:t>
      </w:r>
      <w:r w:rsidRPr="00527104">
        <w:t>)</w:t>
      </w:r>
    </w:p>
    <w:bookmarkEnd w:id="1"/>
    <w:bookmarkEnd w:id="2"/>
    <w:p w:rsidR="00B62597" w:rsidRPr="00096D19"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 xml:space="preserve">CBIR Process </w:t>
      </w:r>
      <w:r>
        <w:t>(</w:t>
      </w:r>
      <w:r w:rsidR="009411AB">
        <w:t>3</w:t>
      </w:r>
      <w:r>
        <w:t>:</w:t>
      </w:r>
      <w:r w:rsidR="007024B1">
        <w:t>1</w:t>
      </w:r>
      <w:r>
        <w:t>0-</w:t>
      </w:r>
      <w:r w:rsidR="009411AB">
        <w:t>5</w:t>
      </w:r>
      <w:r>
        <w:t>:00</w:t>
      </w:r>
      <w:r w:rsidRPr="00DB29E9">
        <w:t>)</w:t>
      </w:r>
    </w:p>
    <w:p w:rsidR="007B36CF" w:rsidRPr="001B2242" w:rsidP="007B36CF">
      <w:pPr>
        <w:pStyle w:val="SecondaryHeading-Numbered"/>
      </w:pPr>
      <w:r w:rsidRPr="00504AB7">
        <w:rPr>
          <w:b w:val="0"/>
        </w:rPr>
        <w:t>Brian</w:t>
      </w:r>
      <w:r>
        <w:t xml:space="preserve"> </w:t>
      </w:r>
      <w:r w:rsidRPr="00504AB7">
        <w:rPr>
          <w:b w:val="0"/>
        </w:rPr>
        <w:t>Chmielewski</w:t>
      </w:r>
      <w:r>
        <w:rPr>
          <w:b w:val="0"/>
        </w:rPr>
        <w:t xml:space="preserve">, PJM, will </w:t>
      </w:r>
      <w:r w:rsidRPr="00504AB7">
        <w:rPr>
          <w:b w:val="0"/>
        </w:rPr>
        <w:t xml:space="preserve">lead a discussion </w:t>
      </w:r>
      <w:r>
        <w:rPr>
          <w:b w:val="0"/>
        </w:rPr>
        <w:t>on the proposed solution option</w:t>
      </w:r>
      <w:r w:rsidR="002712D3">
        <w:rPr>
          <w:b w:val="0"/>
        </w:rPr>
        <w:t>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p>
          <w:p w:rsidR="003C3320"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014"/>
        <w:gridCol w:w="3330"/>
        <w:gridCol w:w="1710"/>
        <w:gridCol w:w="1635"/>
      </w:tblGrid>
      <w:tr w:rsidTr="007B0B0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162835"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7B0B06">
        <w:tblPrEx>
          <w:tblW w:w="0" w:type="auto"/>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B0B06">
        <w:tblPrEx>
          <w:tblW w:w="0" w:type="auto"/>
          <w:tblLook w:val="04A0"/>
        </w:tblPrEx>
        <w:trPr>
          <w:trHeight w:val="331"/>
        </w:trPr>
        <w:tc>
          <w:tcPr>
            <w:tcW w:w="1596" w:type="dxa"/>
            <w:tcBorders>
              <w:top w:val="single" w:sz="6" w:space="0" w:color="FFFFFF" w:themeColor="background1"/>
              <w:bottom w:val="single" w:sz="4" w:space="0" w:color="auto"/>
              <w:right w:val="single" w:sz="4" w:space="0" w:color="auto"/>
            </w:tcBorders>
            <w:shd w:val="clear" w:color="auto" w:fill="E1F6FF"/>
            <w:vAlign w:val="center"/>
          </w:tcPr>
          <w:p w:rsidR="007B36CF" w:rsidRPr="00BB6921" w:rsidP="007B36CF">
            <w:pPr>
              <w:pStyle w:val="DisclaimerHeading"/>
              <w:spacing w:before="40" w:after="40" w:line="220" w:lineRule="exact"/>
              <w:jc w:val="center"/>
              <w:rPr>
                <w:b w:val="0"/>
                <w:i w:val="0"/>
                <w:color w:val="auto"/>
                <w:sz w:val="18"/>
                <w:szCs w:val="18"/>
              </w:rPr>
            </w:pPr>
            <w:r>
              <w:rPr>
                <w:b w:val="0"/>
                <w:i w:val="0"/>
                <w:color w:val="auto"/>
                <w:sz w:val="18"/>
                <w:szCs w:val="18"/>
              </w:rPr>
              <w:t>September 21,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7B36CF" w:rsidRPr="00C10A93" w:rsidP="007B36CF">
            <w:pPr>
              <w:pStyle w:val="DisclaimerHeading"/>
              <w:spacing w:before="40" w:after="40" w:line="220" w:lineRule="exact"/>
              <w:jc w:val="center"/>
              <w:rPr>
                <w:b w:val="0"/>
                <w:color w:val="auto"/>
                <w:sz w:val="18"/>
                <w:szCs w:val="18"/>
              </w:rPr>
            </w:pPr>
            <w:r>
              <w:rPr>
                <w:b w:val="0"/>
                <w:color w:val="auto"/>
                <w:sz w:val="18"/>
                <w:szCs w:val="18"/>
              </w:rPr>
              <w:t>9:00 a.m.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7B36CF" w:rsidRPr="00C10A93" w:rsidP="007B36CF">
            <w:pPr>
              <w:pStyle w:val="DisclaimerHeading"/>
              <w:spacing w:before="40" w:after="40" w:line="220" w:lineRule="exact"/>
              <w:jc w:val="center"/>
              <w:rPr>
                <w:b w:val="0"/>
                <w:color w:val="auto"/>
                <w:sz w:val="18"/>
                <w:szCs w:val="18"/>
              </w:rPr>
            </w:pPr>
            <w:r>
              <w:rPr>
                <w:b w:val="0"/>
                <w:color w:val="auto"/>
                <w:sz w:val="18"/>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7B36CF" w:rsidRPr="00C10A93" w:rsidP="007B36CF">
            <w:pPr>
              <w:pStyle w:val="DisclaimerHeading"/>
              <w:spacing w:before="40" w:after="40" w:line="220" w:lineRule="exact"/>
              <w:jc w:val="center"/>
              <w:rPr>
                <w:b w:val="0"/>
                <w:color w:val="auto"/>
                <w:sz w:val="18"/>
                <w:szCs w:val="18"/>
              </w:rPr>
            </w:pPr>
            <w:r>
              <w:rPr>
                <w:b w:val="0"/>
                <w:color w:val="auto"/>
                <w:sz w:val="18"/>
                <w:szCs w:val="18"/>
              </w:rPr>
              <w:t>September 13,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7B36CF" w:rsidRPr="00C10A93" w:rsidP="007B36CF">
            <w:pPr>
              <w:pStyle w:val="DisclaimerHeading"/>
              <w:spacing w:before="40" w:after="40" w:line="220" w:lineRule="exact"/>
              <w:jc w:val="center"/>
              <w:rPr>
                <w:b w:val="0"/>
                <w:color w:val="auto"/>
                <w:sz w:val="18"/>
                <w:szCs w:val="18"/>
              </w:rPr>
            </w:pPr>
            <w:r>
              <w:rPr>
                <w:b w:val="0"/>
                <w:color w:val="auto"/>
                <w:sz w:val="18"/>
                <w:szCs w:val="18"/>
              </w:rPr>
              <w:t>September 16, 2021</w:t>
            </w: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BB6921"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b w:val="0"/>
                <w:color w:val="auto"/>
                <w:sz w:val="18"/>
                <w:szCs w:val="18"/>
              </w:rPr>
            </w:pPr>
          </w:p>
        </w:tc>
      </w:tr>
      <w:tr w:rsidTr="007B0B06">
        <w:tblPrEx>
          <w:tblW w:w="0" w:type="auto"/>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r w:rsidTr="007B0B06">
        <w:tblPrEx>
          <w:tblW w:w="0" w:type="auto"/>
          <w:tblLook w:val="04A0"/>
        </w:tblPrEx>
        <w:trPr>
          <w:trHeight w:val="331"/>
        </w:trPr>
        <w:tc>
          <w:tcPr>
            <w:tcW w:w="1596" w:type="dxa"/>
            <w:tcBorders>
              <w:top w:val="single" w:sz="4" w:space="0" w:color="auto"/>
              <w:right w:val="single" w:sz="4" w:space="0" w:color="auto"/>
            </w:tcBorders>
            <w:shd w:val="clear" w:color="auto" w:fill="E1F6FF"/>
            <w:vAlign w:val="center"/>
          </w:tcPr>
          <w:p w:rsidR="00475232" w:rsidRPr="0055010D"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P="00475232">
            <w:pPr>
              <w:pStyle w:val="DisclaimerHeading"/>
              <w:spacing w:before="40" w:after="40" w:line="220" w:lineRule="exact"/>
              <w:jc w:val="center"/>
              <w:rPr>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620532"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136685"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53E2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7889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B36CF">
      <w:t xml:space="preserve">August </w:t>
    </w:r>
    <w:r w:rsidR="002712D3">
      <w:t>23</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82AED0F8"/>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53E2A"/>
    <w:rsid w:val="0006798D"/>
    <w:rsid w:val="00092135"/>
    <w:rsid w:val="00096D19"/>
    <w:rsid w:val="00117AF9"/>
    <w:rsid w:val="00121F58"/>
    <w:rsid w:val="001678E8"/>
    <w:rsid w:val="00191C74"/>
    <w:rsid w:val="001B2242"/>
    <w:rsid w:val="001C0CC0"/>
    <w:rsid w:val="001D3B68"/>
    <w:rsid w:val="002113BD"/>
    <w:rsid w:val="0025139E"/>
    <w:rsid w:val="002712D3"/>
    <w:rsid w:val="0027172F"/>
    <w:rsid w:val="002B2F98"/>
    <w:rsid w:val="002B6602"/>
    <w:rsid w:val="002C6057"/>
    <w:rsid w:val="002F34C1"/>
    <w:rsid w:val="00305238"/>
    <w:rsid w:val="00307B59"/>
    <w:rsid w:val="003251CE"/>
    <w:rsid w:val="00337321"/>
    <w:rsid w:val="00394850"/>
    <w:rsid w:val="003B55E1"/>
    <w:rsid w:val="003C17E2"/>
    <w:rsid w:val="003C3320"/>
    <w:rsid w:val="003D7E5C"/>
    <w:rsid w:val="003E7A73"/>
    <w:rsid w:val="00444F69"/>
    <w:rsid w:val="0045308C"/>
    <w:rsid w:val="0046043F"/>
    <w:rsid w:val="00475232"/>
    <w:rsid w:val="00491490"/>
    <w:rsid w:val="00494494"/>
    <w:rsid w:val="004969FA"/>
    <w:rsid w:val="004B67F9"/>
    <w:rsid w:val="00504AB7"/>
    <w:rsid w:val="00527104"/>
    <w:rsid w:val="0055010D"/>
    <w:rsid w:val="00564DEE"/>
    <w:rsid w:val="0057441E"/>
    <w:rsid w:val="005A5D0D"/>
    <w:rsid w:val="005D6D05"/>
    <w:rsid w:val="006024A0"/>
    <w:rsid w:val="00602967"/>
    <w:rsid w:val="00606F11"/>
    <w:rsid w:val="006A77E8"/>
    <w:rsid w:val="006C738F"/>
    <w:rsid w:val="006F7A52"/>
    <w:rsid w:val="007024B1"/>
    <w:rsid w:val="00711249"/>
    <w:rsid w:val="00712CAA"/>
    <w:rsid w:val="00716A8B"/>
    <w:rsid w:val="00730F76"/>
    <w:rsid w:val="00744A45"/>
    <w:rsid w:val="0075128E"/>
    <w:rsid w:val="00754C6D"/>
    <w:rsid w:val="00755096"/>
    <w:rsid w:val="007703B4"/>
    <w:rsid w:val="007A34A3"/>
    <w:rsid w:val="007B0B06"/>
    <w:rsid w:val="007B36CF"/>
    <w:rsid w:val="007C2954"/>
    <w:rsid w:val="007D4F70"/>
    <w:rsid w:val="007E7CAB"/>
    <w:rsid w:val="00837B12"/>
    <w:rsid w:val="00841282"/>
    <w:rsid w:val="008552A3"/>
    <w:rsid w:val="00882652"/>
    <w:rsid w:val="0089192F"/>
    <w:rsid w:val="00917386"/>
    <w:rsid w:val="009411AB"/>
    <w:rsid w:val="0095194C"/>
    <w:rsid w:val="00991528"/>
    <w:rsid w:val="009A5430"/>
    <w:rsid w:val="009C15C4"/>
    <w:rsid w:val="009D7613"/>
    <w:rsid w:val="009F53F9"/>
    <w:rsid w:val="00A05391"/>
    <w:rsid w:val="00A317A9"/>
    <w:rsid w:val="00A41149"/>
    <w:rsid w:val="00AC2247"/>
    <w:rsid w:val="00AC2AE3"/>
    <w:rsid w:val="00B16D95"/>
    <w:rsid w:val="00B20316"/>
    <w:rsid w:val="00B20C1E"/>
    <w:rsid w:val="00B34E3C"/>
    <w:rsid w:val="00B45FFB"/>
    <w:rsid w:val="00B62597"/>
    <w:rsid w:val="00B70A6E"/>
    <w:rsid w:val="00BA6146"/>
    <w:rsid w:val="00BB531B"/>
    <w:rsid w:val="00BB6921"/>
    <w:rsid w:val="00BF331B"/>
    <w:rsid w:val="00C10A93"/>
    <w:rsid w:val="00C2751B"/>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B68B0"/>
    <w:rsid w:val="00F4190F"/>
    <w:rsid w:val="00F5077C"/>
    <w:rsid w:val="00FB1739"/>
    <w:rsid w:val="00FC02B1"/>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2021-08-25T19:05:54Z</dcterms:created>
  <dcterms:modified xsi:type="dcterms:W3CDTF">2021-08-25T19:05:54Z</dcterms:modified>
</cp:coreProperties>
</file>