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1D9B9A13" w14:textId="77777777">
      <w:pPr>
        <w:pStyle w:val="MeetingDetails"/>
      </w:pPr>
      <w:r>
        <w:t>Markets &amp; Reliability Committees</w:t>
      </w:r>
    </w:p>
    <w:p w:rsidR="00857EA0" w:rsidRPr="00B62597" w:rsidP="00857EA0" w14:paraId="75728591" w14:textId="77777777">
      <w:pPr>
        <w:pStyle w:val="MeetingDetails"/>
      </w:pPr>
      <w:r>
        <w:t>PJM Conference and Training Center, Audubon, PA</w:t>
      </w:r>
      <w:r w:rsidRPr="004C6E71">
        <w:t xml:space="preserve"> </w:t>
      </w:r>
      <w:r>
        <w:t>/ WebEx</w:t>
      </w:r>
    </w:p>
    <w:p w:rsidR="00857EA0" w:rsidRPr="001B4664" w:rsidP="00857EA0" w14:paraId="457B147F" w14:textId="77777777">
      <w:pPr>
        <w:pStyle w:val="MeetingDetails"/>
      </w:pPr>
      <w:r>
        <w:t>July 24</w:t>
      </w:r>
      <w:r w:rsidRPr="001B4664" w:rsidR="00132A7B">
        <w:t>, 202</w:t>
      </w:r>
      <w:r w:rsidR="00132A7B">
        <w:t>4</w:t>
      </w:r>
    </w:p>
    <w:p w:rsidR="00857EA0" w:rsidRPr="00AE7815" w:rsidP="00857EA0" w14:paraId="1DCE19B1" w14:textId="04CD0994">
      <w:pPr>
        <w:pStyle w:val="MeetingDetails"/>
      </w:pPr>
      <w:r w:rsidRPr="00AE7815">
        <w:t>9:00 a.m</w:t>
      </w:r>
      <w:r w:rsidRPr="002F5699">
        <w:t>. –</w:t>
      </w:r>
      <w:r w:rsidRPr="002F5699" w:rsidR="00024530">
        <w:t xml:space="preserve"> </w:t>
      </w:r>
      <w:r w:rsidR="007272B9">
        <w:t>2:30</w:t>
      </w:r>
      <w:r w:rsidRPr="002F5699" w:rsidR="00AE41E2">
        <w:t xml:space="preserve"> </w:t>
      </w:r>
      <w:r w:rsidRPr="002F5699" w:rsidR="004D08F2">
        <w:t>p</w:t>
      </w:r>
      <w:r w:rsidRPr="002F5699">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77777777">
      <w:pPr>
        <w:pStyle w:val="PrimaryHeading"/>
        <w:rPr>
          <w:caps/>
        </w:rPr>
      </w:pPr>
      <w:bookmarkStart w:id="0" w:name="OLE_LINK5"/>
      <w:bookmarkStart w:id="1" w:name="OLE_LINK3"/>
      <w:r w:rsidRPr="00527104">
        <w:t>Adm</w:t>
      </w:r>
      <w:r w:rsidRPr="007C2954">
        <w:t>inistrati</w:t>
      </w:r>
      <w:r w:rsidRPr="00527104">
        <w:t>on (</w:t>
      </w:r>
      <w:r w:rsidR="00857EA0">
        <w:t>9:00-9:05</w:t>
      </w:r>
      <w:r w:rsidRPr="00527104">
        <w:t>)</w:t>
      </w:r>
    </w:p>
    <w:bookmarkEnd w:id="0"/>
    <w:bookmarkEnd w:id="1"/>
    <w:p w:rsidR="00B62597" w:rsidP="00857EA0" w14:paraId="6109E83A" w14:textId="77777777">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 </w:t>
      </w:r>
      <w:r>
        <w:rPr>
          <w:b w:val="0"/>
          <w:szCs w:val="24"/>
        </w:rPr>
        <w:t>Lisa Drauschak</w:t>
      </w:r>
      <w:r w:rsidRPr="00857EA0">
        <w:rPr>
          <w:b w:val="0"/>
          <w:szCs w:val="24"/>
        </w:rPr>
        <w:t xml:space="preserve"> and Dave Anders  </w:t>
      </w:r>
    </w:p>
    <w:p w:rsidR="00857EA0" w:rsidRPr="00DB29E9" w:rsidP="00857EA0" w14:paraId="541EED49" w14:textId="77777777">
      <w:pPr>
        <w:pStyle w:val="PrimaryHeading"/>
        <w:spacing w:before="120" w:after="200"/>
      </w:pPr>
      <w:r>
        <w:t>Consent Agenda (9:05-9:10)</w:t>
      </w:r>
    </w:p>
    <w:p w:rsidR="00857EA0" w:rsidRPr="001407C3" w:rsidP="001407C3" w14:paraId="4181E442" w14:textId="77777777">
      <w:pPr>
        <w:pStyle w:val="SecondaryHeading-Numbered"/>
        <w:numPr>
          <w:ilvl w:val="0"/>
          <w:numId w:val="3"/>
        </w:numPr>
        <w:rPr>
          <w:b w:val="0"/>
        </w:rPr>
      </w:pPr>
      <w:r w:rsidRPr="00A05D00">
        <w:rPr>
          <w:u w:val="single"/>
        </w:rPr>
        <w:t>Approve</w:t>
      </w:r>
      <w:r w:rsidRPr="00E01E4B">
        <w:t xml:space="preserve"> </w:t>
      </w:r>
      <w:r w:rsidRPr="001407C3">
        <w:rPr>
          <w:b w:val="0"/>
        </w:rPr>
        <w:t xml:space="preserve">minutes of the </w:t>
      </w:r>
      <w:r w:rsidRPr="001407C3" w:rsidR="009844AD">
        <w:rPr>
          <w:b w:val="0"/>
        </w:rPr>
        <w:t>June 27</w:t>
      </w:r>
      <w:r w:rsidRPr="001407C3" w:rsidR="00F47890">
        <w:rPr>
          <w:b w:val="0"/>
        </w:rPr>
        <w:t>, 2024</w:t>
      </w:r>
      <w:r w:rsidRPr="001407C3">
        <w:rPr>
          <w:b w:val="0"/>
        </w:rPr>
        <w:t xml:space="preserve"> meeting of the Markets and Reliability Committee</w:t>
      </w:r>
      <w:r w:rsidRPr="001407C3" w:rsidR="0050064E">
        <w:rPr>
          <w:b w:val="0"/>
        </w:rPr>
        <w:t xml:space="preserve"> (MRC)</w:t>
      </w:r>
      <w:r w:rsidRPr="001407C3">
        <w:rPr>
          <w:b w:val="0"/>
        </w:rPr>
        <w:t>.</w:t>
      </w:r>
    </w:p>
    <w:p w:rsidR="009844AD" w:rsidRPr="00D01D34" w:rsidP="009844AD" w14:paraId="2F1E908B" w14:textId="77777777">
      <w:pPr>
        <w:pStyle w:val="SecondaryHeading-Numbered"/>
        <w:numPr>
          <w:ilvl w:val="0"/>
          <w:numId w:val="3"/>
        </w:numPr>
        <w:spacing w:before="120" w:after="0"/>
        <w:rPr>
          <w:b w:val="0"/>
          <w:u w:val="single"/>
        </w:rPr>
      </w:pPr>
      <w:r w:rsidRPr="009844AD">
        <w:rPr>
          <w:u w:val="single"/>
        </w:rPr>
        <w:t>Endorse</w:t>
      </w:r>
      <w:r>
        <w:rPr>
          <w:b w:val="0"/>
        </w:rPr>
        <w:t xml:space="preserve"> proposed revisions to </w:t>
      </w:r>
      <w:r w:rsidRPr="00D01D34">
        <w:rPr>
          <w:b w:val="0"/>
        </w:rPr>
        <w:t>Manual 12</w:t>
      </w:r>
      <w:r>
        <w:rPr>
          <w:b w:val="0"/>
        </w:rPr>
        <w:t>: Balancing Operations</w:t>
      </w:r>
      <w:r w:rsidRPr="00D01D34">
        <w:rPr>
          <w:b w:val="0"/>
        </w:rPr>
        <w:t xml:space="preserve"> conform</w:t>
      </w:r>
      <w:r>
        <w:rPr>
          <w:b w:val="0"/>
        </w:rPr>
        <w:t>ing</w:t>
      </w:r>
      <w:r w:rsidRPr="00D01D34">
        <w:rPr>
          <w:b w:val="0"/>
        </w:rPr>
        <w:t xml:space="preserve"> to the previously endorsed Fuel Requirements for Black Start Resources (FRBSR)</w:t>
      </w:r>
      <w:r>
        <w:rPr>
          <w:b w:val="0"/>
        </w:rPr>
        <w:t xml:space="preserve"> changes</w:t>
      </w:r>
      <w:r w:rsidRPr="00D01D34">
        <w:rPr>
          <w:b w:val="0"/>
        </w:rPr>
        <w:t xml:space="preserve">. </w:t>
      </w:r>
    </w:p>
    <w:p w:rsidR="009844AD" w:rsidP="009844AD" w14:paraId="429BF2CC" w14:textId="77777777">
      <w:pPr>
        <w:pStyle w:val="SecondaryHeading-Numbered"/>
        <w:numPr>
          <w:ilvl w:val="0"/>
          <w:numId w:val="0"/>
        </w:numPr>
        <w:ind w:left="720"/>
        <w:rPr>
          <w:b w:val="0"/>
        </w:rPr>
      </w:pPr>
      <w:hyperlink r:id="rId4" w:history="1">
        <w:r w:rsidRPr="00D01D34">
          <w:rPr>
            <w:rStyle w:val="Hyperlink"/>
            <w:b w:val="0"/>
          </w:rPr>
          <w:t xml:space="preserve">Issue Tracking: Fuel Requirements for Black Start Resources </w:t>
        </w:r>
      </w:hyperlink>
      <w:r w:rsidRPr="00D01D34">
        <w:rPr>
          <w:b w:val="0"/>
        </w:rPr>
        <w:t xml:space="preserve"> </w:t>
      </w:r>
    </w:p>
    <w:p w:rsidR="00C7474F" w:rsidRPr="00C7474F" w:rsidP="00C7474F" w14:paraId="73BE4ED4" w14:textId="77777777">
      <w:pPr>
        <w:pStyle w:val="SecondaryHeading-Numbered"/>
        <w:numPr>
          <w:ilvl w:val="0"/>
          <w:numId w:val="3"/>
        </w:numPr>
        <w:rPr>
          <w:b w:val="0"/>
          <w:u w:val="single"/>
        </w:rPr>
      </w:pPr>
      <w:r w:rsidRPr="009844AD">
        <w:rPr>
          <w:u w:val="single"/>
        </w:rPr>
        <w:t>Endorse</w:t>
      </w:r>
      <w:r>
        <w:rPr>
          <w:b w:val="0"/>
        </w:rPr>
        <w:t xml:space="preserve"> </w:t>
      </w:r>
      <w:r w:rsidRPr="009844AD">
        <w:rPr>
          <w:b w:val="0"/>
        </w:rPr>
        <w:t>proposed</w:t>
      </w:r>
      <w:r>
        <w:rPr>
          <w:b w:val="0"/>
        </w:rPr>
        <w:t xml:space="preserve"> revisions to </w:t>
      </w:r>
      <w:r w:rsidRPr="00D01D34">
        <w:rPr>
          <w:b w:val="0"/>
        </w:rPr>
        <w:t>Manual 13</w:t>
      </w:r>
      <w:r>
        <w:rPr>
          <w:b w:val="0"/>
        </w:rPr>
        <w:t xml:space="preserve">: </w:t>
      </w:r>
      <w:r w:rsidRPr="00D01D34">
        <w:rPr>
          <w:b w:val="0"/>
        </w:rPr>
        <w:t>Emergency Operations</w:t>
      </w:r>
      <w:r>
        <w:t xml:space="preserve"> </w:t>
      </w:r>
      <w:r w:rsidRPr="00D01D34">
        <w:rPr>
          <w:b w:val="0"/>
        </w:rPr>
        <w:t xml:space="preserve">resulting from its periodic review. </w:t>
      </w:r>
    </w:p>
    <w:p w:rsidR="001D3B68" w:rsidRPr="00523993" w:rsidP="007C2954" w14:paraId="66E3093C" w14:textId="77777777">
      <w:pPr>
        <w:pStyle w:val="PrimaryHeading"/>
        <w:rPr>
          <w:b w:val="0"/>
          <w:color w:val="FF0000"/>
        </w:rPr>
      </w:pPr>
      <w:r>
        <w:t xml:space="preserve">Endorsements </w:t>
      </w:r>
      <w:r w:rsidR="00915FA7">
        <w:t>(9</w:t>
      </w:r>
      <w:r w:rsidRPr="00AE7815" w:rsidR="00915FA7">
        <w:t>:10-</w:t>
      </w:r>
      <w:r w:rsidR="00203EDE">
        <w:t>10:50</w:t>
      </w:r>
      <w:r w:rsidRPr="00AE7815" w:rsidR="00614326">
        <w:t>)</w:t>
      </w:r>
    </w:p>
    <w:p w:rsidR="009844AD" w:rsidP="009844AD" w14:paraId="2EE62421" w14:textId="77777777">
      <w:pPr>
        <w:pStyle w:val="SecondaryHeading-Numbered"/>
        <w:rPr>
          <w:b w:val="0"/>
          <w:u w:val="single"/>
        </w:rPr>
      </w:pPr>
      <w:r w:rsidRPr="002421F8">
        <w:rPr>
          <w:b w:val="0"/>
          <w:u w:val="single"/>
        </w:rPr>
        <w:t>Enhanced Know Your Customer (KYC)</w:t>
      </w:r>
      <w:r>
        <w:rPr>
          <w:b w:val="0"/>
          <w:u w:val="single"/>
        </w:rPr>
        <w:t xml:space="preserve"> (</w:t>
      </w:r>
      <w:r w:rsidR="00FD2E6A">
        <w:rPr>
          <w:b w:val="0"/>
          <w:u w:val="single"/>
        </w:rPr>
        <w:t>9:1</w:t>
      </w:r>
      <w:r>
        <w:rPr>
          <w:b w:val="0"/>
          <w:u w:val="single"/>
        </w:rPr>
        <w:t>0-</w:t>
      </w:r>
      <w:r w:rsidR="00FD2E6A">
        <w:rPr>
          <w:b w:val="0"/>
          <w:u w:val="single"/>
        </w:rPr>
        <w:t>9:30</w:t>
      </w:r>
      <w:r>
        <w:rPr>
          <w:b w:val="0"/>
          <w:u w:val="single"/>
        </w:rPr>
        <w:t xml:space="preserve">) </w:t>
      </w:r>
    </w:p>
    <w:p w:rsidR="009844AD" w:rsidRPr="009844AD" w:rsidP="009844AD" w14:paraId="4E04DDF4" w14:textId="3E5DACE2">
      <w:pPr>
        <w:pStyle w:val="SecondaryHeading-Numbered"/>
        <w:numPr>
          <w:ilvl w:val="0"/>
          <w:numId w:val="0"/>
        </w:numPr>
        <w:spacing w:before="120" w:after="0"/>
        <w:ind w:left="360"/>
      </w:pPr>
      <w:r>
        <w:rPr>
          <w:b w:val="0"/>
        </w:rPr>
        <w:t>Anita</w:t>
      </w:r>
      <w:r w:rsidRPr="002421F8">
        <w:rPr>
          <w:b w:val="0"/>
        </w:rPr>
        <w:t xml:space="preserve"> Patel and Eric Scherling will review </w:t>
      </w:r>
      <w:r>
        <w:rPr>
          <w:b w:val="0"/>
        </w:rPr>
        <w:t xml:space="preserve">a proposed solution and corresponding Tariff revisions addressing KYC enhancements as endorsed by the Risk Management Committee (RMC). </w:t>
      </w:r>
      <w:r w:rsidRPr="009844AD">
        <w:t>The committee will be asked to endorse the proposed solution and corresponding Tariff</w:t>
      </w:r>
      <w:r w:rsidR="00367787">
        <w:t xml:space="preserve"> revisions</w:t>
      </w:r>
      <w:r w:rsidRPr="009844AD">
        <w:t xml:space="preserve">.   </w:t>
      </w:r>
    </w:p>
    <w:p w:rsidR="009844AD" w:rsidP="009844AD" w14:paraId="2BC3BCEC" w14:textId="77777777">
      <w:pPr>
        <w:pStyle w:val="SecondaryHeading-Numbered"/>
        <w:numPr>
          <w:ilvl w:val="0"/>
          <w:numId w:val="0"/>
        </w:numPr>
        <w:ind w:left="360"/>
        <w:rPr>
          <w:b w:val="0"/>
        </w:rPr>
      </w:pPr>
      <w:hyperlink r:id="rId5" w:history="1">
        <w:r w:rsidRPr="002421F8">
          <w:rPr>
            <w:rStyle w:val="Hyperlink"/>
            <w:b w:val="0"/>
          </w:rPr>
          <w:t>Issue Tracking: Enhanced Know Your Customer (KYC)</w:t>
        </w:r>
      </w:hyperlink>
    </w:p>
    <w:p w:rsidR="009844AD" w:rsidRPr="00A90DED" w:rsidP="009844AD" w14:paraId="0F337710" w14:textId="77777777">
      <w:pPr>
        <w:pStyle w:val="SecondaryHeading-Numbered"/>
        <w:rPr>
          <w:b w:val="0"/>
          <w:u w:val="single"/>
        </w:rPr>
      </w:pPr>
      <w:r w:rsidRPr="00A90DED">
        <w:rPr>
          <w:b w:val="0"/>
          <w:u w:val="single"/>
        </w:rPr>
        <w:t xml:space="preserve">Performance Impact of the Multi-Schedule Model </w:t>
      </w:r>
      <w:r>
        <w:rPr>
          <w:b w:val="0"/>
          <w:u w:val="single"/>
        </w:rPr>
        <w:t xml:space="preserve">in the Market Clearing Engine </w:t>
      </w:r>
      <w:r w:rsidRPr="00A90DED">
        <w:rPr>
          <w:b w:val="0"/>
          <w:u w:val="single"/>
        </w:rPr>
        <w:t>(</w:t>
      </w:r>
      <w:r>
        <w:rPr>
          <w:b w:val="0"/>
          <w:u w:val="single"/>
        </w:rPr>
        <w:t>MCE</w:t>
      </w:r>
      <w:r w:rsidRPr="00A90DED">
        <w:rPr>
          <w:b w:val="0"/>
          <w:u w:val="single"/>
        </w:rPr>
        <w:t xml:space="preserve">) </w:t>
      </w:r>
      <w:r>
        <w:rPr>
          <w:b w:val="0"/>
          <w:u w:val="single"/>
        </w:rPr>
        <w:t>(</w:t>
      </w:r>
      <w:r w:rsidR="00FD2E6A">
        <w:rPr>
          <w:b w:val="0"/>
          <w:u w:val="single"/>
        </w:rPr>
        <w:t>9:30-9</w:t>
      </w:r>
      <w:r w:rsidR="00EC7F5E">
        <w:rPr>
          <w:b w:val="0"/>
          <w:u w:val="single"/>
        </w:rPr>
        <w:t>:50</w:t>
      </w:r>
      <w:r>
        <w:rPr>
          <w:b w:val="0"/>
          <w:u w:val="single"/>
        </w:rPr>
        <w:t>)</w:t>
      </w:r>
    </w:p>
    <w:p w:rsidR="009844AD" w:rsidP="009844AD" w14:paraId="446B65AC" w14:textId="77777777">
      <w:pPr>
        <w:pStyle w:val="ListSubhead1"/>
        <w:numPr>
          <w:ilvl w:val="0"/>
          <w:numId w:val="0"/>
        </w:numPr>
        <w:spacing w:before="120" w:after="0"/>
        <w:ind w:left="360"/>
        <w:rPr>
          <w:b w:val="0"/>
        </w:rPr>
      </w:pPr>
      <w:r w:rsidRPr="009844AD">
        <w:rPr>
          <w:b w:val="0"/>
        </w:rPr>
        <w:t xml:space="preserve">Adrien Ford, Constellation Generation, will move and Lynn Horning, AMP, will </w:t>
      </w:r>
      <w:r>
        <w:rPr>
          <w:b w:val="0"/>
        </w:rPr>
        <w:t xml:space="preserve">second </w:t>
      </w:r>
      <w:r w:rsidRPr="009844AD">
        <w:rPr>
          <w:b w:val="0"/>
        </w:rPr>
        <w:t>the previously proposed Package B (PJM/GT Power Group) solution addressing the performance impact of the multi-schedule model on the Market Clearing Engine.</w:t>
      </w:r>
      <w:r>
        <w:rPr>
          <w:b w:val="0"/>
        </w:rPr>
        <w:t xml:space="preserve"> </w:t>
      </w:r>
      <w:r w:rsidRPr="009844AD">
        <w:t>The committee will be asked to endorse the proposed solution and corresponding Tariff and Operating Agreement (OA) revisions.</w:t>
      </w:r>
      <w:r>
        <w:rPr>
          <w:b w:val="0"/>
        </w:rPr>
        <w:t xml:space="preserve">  </w:t>
      </w:r>
    </w:p>
    <w:p w:rsidR="009844AD" w:rsidP="009844AD" w14:paraId="67284E8D" w14:textId="77777777">
      <w:pPr>
        <w:pStyle w:val="SecondaryHeading-Numbered"/>
        <w:numPr>
          <w:ilvl w:val="0"/>
          <w:numId w:val="0"/>
        </w:numPr>
        <w:ind w:left="360"/>
        <w:rPr>
          <w:b w:val="0"/>
        </w:rPr>
      </w:pPr>
      <w:hyperlink r:id="rId6" w:history="1">
        <w:r w:rsidRPr="002A55A3">
          <w:rPr>
            <w:rStyle w:val="Hyperlink"/>
            <w:b w:val="0"/>
          </w:rPr>
          <w:t>Issue Tracking: Performance Impact of multi-schedule model in Market Clearing Engine (MCE)</w:t>
        </w:r>
      </w:hyperlink>
    </w:p>
    <w:p w:rsidR="009844AD" w:rsidP="009844AD" w14:paraId="105A539D" w14:textId="77777777">
      <w:pPr>
        <w:pStyle w:val="SecondaryHeading-Numbered"/>
        <w:rPr>
          <w:b w:val="0"/>
          <w:u w:val="single"/>
        </w:rPr>
      </w:pPr>
      <w:r w:rsidRPr="00524E73">
        <w:rPr>
          <w:b w:val="0"/>
          <w:u w:val="single"/>
        </w:rPr>
        <w:t>Reserve Certainty (</w:t>
      </w:r>
      <w:r w:rsidR="00EC7F5E">
        <w:rPr>
          <w:b w:val="0"/>
          <w:u w:val="single"/>
        </w:rPr>
        <w:t>9:50-10:10</w:t>
      </w:r>
      <w:r w:rsidRPr="00524E73">
        <w:rPr>
          <w:b w:val="0"/>
          <w:u w:val="single"/>
        </w:rPr>
        <w:t xml:space="preserve">) </w:t>
      </w:r>
    </w:p>
    <w:p w:rsidR="009844AD" w:rsidP="009844AD" w14:paraId="74466016" w14:textId="4A0E7BB6">
      <w:pPr>
        <w:pStyle w:val="SecondaryHeading-Numbered"/>
        <w:numPr>
          <w:ilvl w:val="0"/>
          <w:numId w:val="0"/>
        </w:numPr>
        <w:spacing w:before="120" w:after="0"/>
        <w:ind w:left="360"/>
        <w:rPr>
          <w:b w:val="0"/>
        </w:rPr>
      </w:pPr>
      <w:r>
        <w:rPr>
          <w:b w:val="0"/>
        </w:rPr>
        <w:t xml:space="preserve">Emily Barrett </w:t>
      </w:r>
      <w:r w:rsidRPr="00524E73">
        <w:rPr>
          <w:b w:val="0"/>
        </w:rPr>
        <w:t>will review the proposed solution</w:t>
      </w:r>
      <w:r>
        <w:rPr>
          <w:b w:val="0"/>
        </w:rPr>
        <w:t>s</w:t>
      </w:r>
      <w:r w:rsidRPr="00524E73">
        <w:rPr>
          <w:b w:val="0"/>
        </w:rPr>
        <w:t xml:space="preserve"> addressing </w:t>
      </w:r>
      <w:r>
        <w:rPr>
          <w:b w:val="0"/>
        </w:rPr>
        <w:t xml:space="preserve">reserve requirements and reserve deployment. </w:t>
      </w:r>
      <w:r w:rsidRPr="009844AD">
        <w:t>The committee will be asked to endorse the proposed solutions</w:t>
      </w:r>
      <w:r w:rsidR="007272B9">
        <w:t xml:space="preserve"> and corresponding </w:t>
      </w:r>
      <w:r w:rsidR="00367787">
        <w:t>Tariff</w:t>
      </w:r>
      <w:r w:rsidR="00345F35">
        <w:t>, OA,</w:t>
      </w:r>
      <w:r w:rsidR="00367787">
        <w:t xml:space="preserve"> and manual revisions</w:t>
      </w:r>
      <w:r w:rsidRPr="009844AD">
        <w:t>.</w:t>
      </w:r>
      <w:r>
        <w:rPr>
          <w:b w:val="0"/>
        </w:rPr>
        <w:t xml:space="preserve">   </w:t>
      </w:r>
    </w:p>
    <w:p w:rsidR="001407C3" w:rsidP="00C93955" w14:paraId="6CF6D913" w14:textId="77777777">
      <w:pPr>
        <w:pStyle w:val="SecondaryHeading-Numbered"/>
        <w:numPr>
          <w:ilvl w:val="0"/>
          <w:numId w:val="0"/>
        </w:numPr>
        <w:tabs>
          <w:tab w:val="left" w:pos="7599"/>
        </w:tabs>
        <w:ind w:left="360"/>
        <w:rPr>
          <w:b w:val="0"/>
        </w:rPr>
      </w:pPr>
      <w:hyperlink r:id="rId7" w:history="1">
        <w:r w:rsidRPr="00524E73" w:rsidR="009844AD">
          <w:rPr>
            <w:rStyle w:val="Hyperlink"/>
            <w:b w:val="0"/>
          </w:rPr>
          <w:t>Issue Tracking: Reserve Certainty and Resource Flexibility Incentives</w:t>
        </w:r>
      </w:hyperlink>
      <w:r w:rsidR="009844AD">
        <w:rPr>
          <w:b w:val="0"/>
        </w:rPr>
        <w:t xml:space="preserve"> </w:t>
      </w:r>
    </w:p>
    <w:p w:rsidR="009844AD" w:rsidRPr="001407C3" w:rsidP="001407C3" w14:paraId="4AE112B8" w14:textId="10560075">
      <w:pPr>
        <w:rPr>
          <w:rFonts w:ascii="Arial Narrow" w:eastAsia="Times New Roman" w:hAnsi="Arial Narrow" w:cs="Times New Roman"/>
          <w:sz w:val="24"/>
        </w:rPr>
      </w:pPr>
      <w:r>
        <w:rPr>
          <w:b/>
        </w:rPr>
        <w:br w:type="page"/>
      </w:r>
    </w:p>
    <w:p w:rsidR="009844AD" w:rsidP="009844AD" w14:paraId="3797F7E2" w14:textId="77777777">
      <w:pPr>
        <w:pStyle w:val="SecondaryHeading-Numbered"/>
        <w:rPr>
          <w:b w:val="0"/>
          <w:u w:val="single"/>
        </w:rPr>
      </w:pPr>
      <w:r>
        <w:rPr>
          <w:b w:val="0"/>
          <w:u w:val="single"/>
        </w:rPr>
        <w:t>Enhancements to Deactivation Rules (</w:t>
      </w:r>
      <w:r w:rsidR="00EC7F5E">
        <w:rPr>
          <w:b w:val="0"/>
          <w:u w:val="single"/>
        </w:rPr>
        <w:t>10</w:t>
      </w:r>
      <w:r>
        <w:rPr>
          <w:b w:val="0"/>
          <w:u w:val="single"/>
        </w:rPr>
        <w:t>:10-</w:t>
      </w:r>
      <w:r w:rsidR="00EC7F5E">
        <w:rPr>
          <w:b w:val="0"/>
          <w:u w:val="single"/>
        </w:rPr>
        <w:t>10:30</w:t>
      </w:r>
      <w:r>
        <w:rPr>
          <w:b w:val="0"/>
          <w:u w:val="single"/>
        </w:rPr>
        <w:t xml:space="preserve">) </w:t>
      </w:r>
    </w:p>
    <w:p w:rsidR="009844AD" w:rsidRPr="009844AD" w:rsidP="009844AD" w14:paraId="5C0D672D" w14:textId="77777777">
      <w:pPr>
        <w:pStyle w:val="SecondaryHeading-Numbered"/>
        <w:numPr>
          <w:ilvl w:val="0"/>
          <w:numId w:val="0"/>
        </w:numPr>
        <w:spacing w:after="0"/>
        <w:ind w:left="360"/>
      </w:pPr>
      <w:r>
        <w:rPr>
          <w:b w:val="0"/>
        </w:rPr>
        <w:t xml:space="preserve">Philip Sussler, Maryland Office of People’s Counsel, and Clara Summers, Illinois Citizen Utility Board, will review proposed revisions to amend the Deactivation Enhancements Senior Task Force (DESTF) Issue Charge. </w:t>
      </w:r>
      <w:r>
        <w:t>The committee will be asked to approve the amended Issue Charge.</w:t>
      </w:r>
    </w:p>
    <w:p w:rsidR="009844AD" w:rsidP="009844AD" w14:paraId="093C0D88" w14:textId="77777777">
      <w:pPr>
        <w:pStyle w:val="SecondaryHeading-Numbered"/>
        <w:numPr>
          <w:ilvl w:val="0"/>
          <w:numId w:val="0"/>
        </w:numPr>
        <w:ind w:left="360"/>
        <w:rPr>
          <w:rStyle w:val="Hyperlink"/>
          <w:b w:val="0"/>
        </w:rPr>
      </w:pPr>
      <w:hyperlink r:id="rId8" w:history="1">
        <w:r w:rsidRPr="00AD2BB2">
          <w:rPr>
            <w:rStyle w:val="Hyperlink"/>
            <w:b w:val="0"/>
          </w:rPr>
          <w:t>Issue Tracking: Enhancements to Deactivation Rules</w:t>
        </w:r>
      </w:hyperlink>
    </w:p>
    <w:p w:rsidR="00203EDE" w:rsidRPr="00203EDE" w:rsidP="00203EDE" w14:paraId="5FDFC843" w14:textId="77777777">
      <w:pPr>
        <w:pStyle w:val="SecondaryHeading-Numbered"/>
        <w:rPr>
          <w:b w:val="0"/>
          <w:u w:val="single"/>
        </w:rPr>
      </w:pPr>
      <w:r w:rsidRPr="00203EDE">
        <w:rPr>
          <w:b w:val="0"/>
          <w:u w:val="single"/>
        </w:rPr>
        <w:t>Review and Endorsement of IRM and FPR results for 2026/27 Delivery Year</w:t>
      </w:r>
      <w:r>
        <w:rPr>
          <w:b w:val="0"/>
          <w:u w:val="single"/>
        </w:rPr>
        <w:t xml:space="preserve"> (10:30-10:50)</w:t>
      </w:r>
      <w:r w:rsidRPr="00203EDE">
        <w:rPr>
          <w:b w:val="0"/>
          <w:u w:val="single"/>
        </w:rPr>
        <w:t xml:space="preserve"> </w:t>
      </w:r>
    </w:p>
    <w:p w:rsidR="00E919E2" w:rsidRPr="00203EDE" w:rsidP="00203EDE" w14:paraId="2712927A" w14:textId="6E32B883">
      <w:pPr>
        <w:pStyle w:val="SecondaryHeading-Numbered"/>
        <w:numPr>
          <w:ilvl w:val="0"/>
          <w:numId w:val="0"/>
        </w:numPr>
        <w:spacing w:before="120"/>
        <w:ind w:left="360"/>
      </w:pPr>
      <w:r>
        <w:rPr>
          <w:b w:val="0"/>
        </w:rPr>
        <w:t>Josh Bruno</w:t>
      </w:r>
      <w:r w:rsidR="00203EDE">
        <w:rPr>
          <w:b w:val="0"/>
        </w:rPr>
        <w:t xml:space="preserve"> will review</w:t>
      </w:r>
      <w:r w:rsidRPr="00203EDE" w:rsidR="00203EDE">
        <w:rPr>
          <w:b w:val="0"/>
        </w:rPr>
        <w:t xml:space="preserve"> the Installed Reserve Margin (IRM) and Forecast Pool Requirements (FPR) results for 2026/27 Delivery Year. </w:t>
      </w:r>
      <w:r w:rsidRPr="00203EDE" w:rsidR="00203EDE">
        <w:t>The committee will be asked to endorse the IRM and FPR results upon first read at this meeting.</w:t>
      </w:r>
      <w:r w:rsidR="003F1C3A">
        <w:t xml:space="preserve"> Same day endorsement may be sought at the Members Committee. </w:t>
      </w:r>
    </w:p>
    <w:p w:rsidR="000E74CB" w:rsidRPr="00031DE7" w:rsidP="00031DE7" w14:paraId="0E8A0786" w14:textId="328828DF">
      <w:pPr>
        <w:pStyle w:val="PrimaryHeading"/>
        <w:rPr>
          <w:color w:val="FF0000"/>
        </w:rPr>
      </w:pPr>
      <w:r>
        <w:t xml:space="preserve">First </w:t>
      </w:r>
      <w:r w:rsidRPr="00AE7815">
        <w:t>Readings</w:t>
      </w:r>
      <w:r w:rsidRPr="00AE7815" w:rsidR="00606F11">
        <w:t xml:space="preserve"> </w:t>
      </w:r>
      <w:r w:rsidRPr="00AE7815" w:rsidR="001D3B68">
        <w:t>(</w:t>
      </w:r>
      <w:r w:rsidR="00203EDE">
        <w:t>10:50-</w:t>
      </w:r>
      <w:r w:rsidR="007272B9">
        <w:t>2:30</w:t>
      </w:r>
      <w:r w:rsidRPr="005A3B8F" w:rsidR="001D3B68">
        <w:t>)</w:t>
      </w:r>
    </w:p>
    <w:p w:rsidR="00EC7F5E" w:rsidRPr="00EC7F5E" w:rsidP="00EC7F5E" w14:paraId="604F51CE" w14:textId="77777777">
      <w:pPr>
        <w:pStyle w:val="ListSubhead1"/>
        <w:rPr>
          <w:b w:val="0"/>
        </w:rPr>
      </w:pPr>
      <w:r w:rsidRPr="00EC7F5E">
        <w:rPr>
          <w:b w:val="0"/>
          <w:u w:val="single"/>
        </w:rPr>
        <w:t>Re-evaluation of Financial Parameters Used in C</w:t>
      </w:r>
      <w:r>
        <w:rPr>
          <w:b w:val="0"/>
          <w:u w:val="single"/>
        </w:rPr>
        <w:t>ONE for 2027/28 BRA (</w:t>
      </w:r>
      <w:r w:rsidR="00203EDE">
        <w:rPr>
          <w:b w:val="0"/>
          <w:u w:val="single"/>
        </w:rPr>
        <w:t>10:50-11:15</w:t>
      </w:r>
      <w:r>
        <w:rPr>
          <w:b w:val="0"/>
          <w:u w:val="single"/>
        </w:rPr>
        <w:t>)</w:t>
      </w:r>
    </w:p>
    <w:p w:rsidR="00EC7F5E" w:rsidP="002B3974" w14:paraId="5E023988" w14:textId="45E23462">
      <w:pPr>
        <w:pStyle w:val="ListSubhead1"/>
        <w:numPr>
          <w:ilvl w:val="0"/>
          <w:numId w:val="0"/>
        </w:numPr>
        <w:spacing w:before="120" w:after="0"/>
        <w:ind w:left="360"/>
        <w:rPr>
          <w:b w:val="0"/>
        </w:rPr>
      </w:pPr>
      <w:r w:rsidRPr="00EC7F5E">
        <w:rPr>
          <w:b w:val="0"/>
        </w:rPr>
        <w:t>Skyler Marzewski will present a proposed solution on the re-evaluation of financial parameters used in the Cost of New Entry for the 2027/28 Base Residual Auction. The committee will be asked to endorse the proposed</w:t>
      </w:r>
      <w:r>
        <w:rPr>
          <w:b w:val="0"/>
        </w:rPr>
        <w:t xml:space="preserve"> solution </w:t>
      </w:r>
      <w:r w:rsidR="00604D6E">
        <w:rPr>
          <w:b w:val="0"/>
        </w:rPr>
        <w:t xml:space="preserve">and corresponding Tariff and Manual 18 revisions </w:t>
      </w:r>
      <w:r>
        <w:rPr>
          <w:b w:val="0"/>
        </w:rPr>
        <w:t>at its next meeting. Same day</w:t>
      </w:r>
      <w:r w:rsidRPr="00EC7F5E">
        <w:rPr>
          <w:b w:val="0"/>
        </w:rPr>
        <w:t xml:space="preserve"> endorsement </w:t>
      </w:r>
      <w:r>
        <w:rPr>
          <w:b w:val="0"/>
        </w:rPr>
        <w:t xml:space="preserve">may be sought at the Members Committee. </w:t>
      </w:r>
      <w:r w:rsidRPr="00EC7F5E">
        <w:rPr>
          <w:b w:val="0"/>
        </w:rPr>
        <w:t xml:space="preserve"> </w:t>
      </w:r>
    </w:p>
    <w:p w:rsidR="002B3974" w:rsidP="00EC7F5E" w14:paraId="120063DA" w14:textId="0201A5B9">
      <w:pPr>
        <w:pStyle w:val="ListSubhead1"/>
        <w:numPr>
          <w:ilvl w:val="0"/>
          <w:numId w:val="0"/>
        </w:numPr>
        <w:ind w:left="360"/>
        <w:rPr>
          <w:b w:val="0"/>
        </w:rPr>
      </w:pPr>
      <w:hyperlink r:id="rId9" w:history="1">
        <w:r w:rsidRPr="002B3974">
          <w:rPr>
            <w:rStyle w:val="Hyperlink"/>
            <w:b w:val="0"/>
          </w:rPr>
          <w:t>Issue Tracking: Financial Assumptions Used to Calculate Gross CONE</w:t>
        </w:r>
      </w:hyperlink>
      <w:bookmarkStart w:id="2" w:name="_GoBack"/>
      <w:bookmarkEnd w:id="2"/>
    </w:p>
    <w:p w:rsidR="00E919E2" w:rsidP="00E919E2" w14:paraId="1665ED40" w14:textId="77777777">
      <w:pPr>
        <w:pStyle w:val="ListSubhead1"/>
        <w:rPr>
          <w:b w:val="0"/>
          <w:u w:val="single"/>
        </w:rPr>
      </w:pPr>
      <w:r w:rsidRPr="00C7474F">
        <w:rPr>
          <w:b w:val="0"/>
          <w:u w:val="single"/>
        </w:rPr>
        <w:t>Automating Bid Duration for Economic DR P</w:t>
      </w:r>
      <w:r>
        <w:rPr>
          <w:b w:val="0"/>
          <w:u w:val="single"/>
        </w:rPr>
        <w:t xml:space="preserve">articipating in Energy Markets </w:t>
      </w:r>
      <w:r>
        <w:rPr>
          <w:b w:val="0"/>
          <w:u w:val="single"/>
        </w:rPr>
        <w:t>(</w:t>
      </w:r>
      <w:r w:rsidR="00203EDE">
        <w:rPr>
          <w:b w:val="0"/>
          <w:u w:val="single"/>
        </w:rPr>
        <w:t>11:15-11:40</w:t>
      </w:r>
      <w:r>
        <w:rPr>
          <w:b w:val="0"/>
          <w:u w:val="single"/>
        </w:rPr>
        <w:t xml:space="preserve">) </w:t>
      </w:r>
    </w:p>
    <w:p w:rsidR="00E919E2" w:rsidP="00203EDE" w14:paraId="5F4B77BB" w14:textId="0FC326CC">
      <w:pPr>
        <w:pStyle w:val="ListSubhead1"/>
        <w:numPr>
          <w:ilvl w:val="0"/>
          <w:numId w:val="0"/>
        </w:numPr>
        <w:spacing w:before="120" w:after="0"/>
        <w:ind w:left="360"/>
        <w:rPr>
          <w:b w:val="0"/>
        </w:rPr>
      </w:pPr>
      <w:r>
        <w:rPr>
          <w:b w:val="0"/>
        </w:rPr>
        <w:t>Pete Langbein will present a proposed solution addressing automating bid duration for E</w:t>
      </w:r>
      <w:r w:rsidR="00C7474F">
        <w:rPr>
          <w:b w:val="0"/>
        </w:rPr>
        <w:t xml:space="preserve">conomic DR participating in </w:t>
      </w:r>
      <w:r>
        <w:rPr>
          <w:b w:val="0"/>
        </w:rPr>
        <w:t xml:space="preserve">energy markets. The committee will be asked to endorse the proposed solution </w:t>
      </w:r>
      <w:r w:rsidR="00604D6E">
        <w:rPr>
          <w:b w:val="0"/>
        </w:rPr>
        <w:t xml:space="preserve">and corresponding Manual 11 revisiosn </w:t>
      </w:r>
      <w:r>
        <w:rPr>
          <w:b w:val="0"/>
        </w:rPr>
        <w:t xml:space="preserve">at its next meeting.  </w:t>
      </w:r>
    </w:p>
    <w:p w:rsidR="00203EDE" w:rsidP="00E919E2" w14:paraId="6D3D25B6" w14:textId="65ECA458">
      <w:pPr>
        <w:pStyle w:val="ListSubhead1"/>
        <w:numPr>
          <w:ilvl w:val="0"/>
          <w:numId w:val="0"/>
        </w:numPr>
        <w:ind w:left="360"/>
        <w:rPr>
          <w:rStyle w:val="Hyperlink"/>
          <w:b w:val="0"/>
        </w:rPr>
      </w:pPr>
      <w:hyperlink r:id="rId10" w:history="1">
        <w:r w:rsidRPr="00C7474F">
          <w:rPr>
            <w:rStyle w:val="Hyperlink"/>
            <w:b w:val="0"/>
          </w:rPr>
          <w:t xml:space="preserve">Issue Tracking:  </w:t>
        </w:r>
        <w:r w:rsidRPr="00C7474F" w:rsidR="00C7474F">
          <w:rPr>
            <w:rStyle w:val="Hyperlink"/>
            <w:b w:val="0"/>
          </w:rPr>
          <w:t>Automating Bid Duration for Economic DR Participating in Energy Markets</w:t>
        </w:r>
      </w:hyperlink>
    </w:p>
    <w:p w:rsidR="00453AE9" w:rsidRPr="00453AE9" w:rsidP="00453AE9" w14:paraId="4269AD18" w14:textId="538853CC">
      <w:pPr>
        <w:pStyle w:val="ListSubhead1"/>
        <w:numPr>
          <w:ilvl w:val="0"/>
          <w:numId w:val="0"/>
        </w:numPr>
        <w:ind w:left="360" w:hanging="360"/>
      </w:pPr>
      <w:r w:rsidRPr="00453AE9">
        <w:rPr>
          <w:rStyle w:val="Hyperlink"/>
          <w:color w:val="auto"/>
          <w:u w:val="none"/>
        </w:rPr>
        <w:t>Lunch 11:45-12:4</w:t>
      </w:r>
      <w:r>
        <w:rPr>
          <w:rStyle w:val="Hyperlink"/>
          <w:color w:val="auto"/>
          <w:u w:val="none"/>
        </w:rPr>
        <w:t>5</w:t>
      </w:r>
    </w:p>
    <w:p w:rsidR="00203EDE" w:rsidP="00203EDE" w14:paraId="5DDC9CB8" w14:textId="77B63CAF">
      <w:pPr>
        <w:pStyle w:val="ListSubhead1"/>
        <w:rPr>
          <w:b w:val="0"/>
          <w:u w:val="single"/>
        </w:rPr>
      </w:pPr>
      <w:r>
        <w:rPr>
          <w:b w:val="0"/>
          <w:u w:val="single"/>
        </w:rPr>
        <w:t xml:space="preserve">Evaluation of </w:t>
      </w:r>
      <w:r w:rsidRPr="00E919E2">
        <w:rPr>
          <w:b w:val="0"/>
          <w:u w:val="single"/>
        </w:rPr>
        <w:t xml:space="preserve">Energy Efficiency </w:t>
      </w:r>
      <w:r>
        <w:rPr>
          <w:b w:val="0"/>
          <w:u w:val="single"/>
        </w:rPr>
        <w:t xml:space="preserve">Resources </w:t>
      </w:r>
      <w:r w:rsidRPr="00E919E2">
        <w:rPr>
          <w:b w:val="0"/>
          <w:u w:val="single"/>
        </w:rPr>
        <w:t>(</w:t>
      </w:r>
      <w:r w:rsidR="00484742">
        <w:rPr>
          <w:b w:val="0"/>
          <w:u w:val="single"/>
        </w:rPr>
        <w:t>12:4</w:t>
      </w:r>
      <w:r w:rsidR="007272B9">
        <w:rPr>
          <w:b w:val="0"/>
          <w:u w:val="single"/>
        </w:rPr>
        <w:t>5-2:30</w:t>
      </w:r>
      <w:r w:rsidRPr="00E919E2">
        <w:rPr>
          <w:b w:val="0"/>
          <w:u w:val="single"/>
        </w:rPr>
        <w:t xml:space="preserve">)  </w:t>
      </w:r>
    </w:p>
    <w:p w:rsidR="00484742" w:rsidRPr="00484742" w:rsidP="00484742" w14:paraId="21A1ECA7" w14:textId="77777777">
      <w:pPr>
        <w:pStyle w:val="ListSubhead1"/>
        <w:numPr>
          <w:ilvl w:val="0"/>
          <w:numId w:val="35"/>
        </w:numPr>
        <w:tabs>
          <w:tab w:val="clear" w:pos="0"/>
        </w:tabs>
        <w:spacing w:before="120"/>
        <w:rPr>
          <w:b w:val="0"/>
          <w:szCs w:val="24"/>
        </w:rPr>
      </w:pPr>
      <w:r w:rsidRPr="00484742">
        <w:rPr>
          <w:b w:val="0"/>
          <w:szCs w:val="24"/>
        </w:rPr>
        <w:t>Ken Schisler, CPower, will present the CPower package.</w:t>
      </w:r>
    </w:p>
    <w:p w:rsidR="00484742" w:rsidRPr="00484742" w:rsidP="00484742" w14:paraId="11558B3E" w14:textId="56510B8D">
      <w:pPr>
        <w:pStyle w:val="ListSubhead1"/>
        <w:numPr>
          <w:ilvl w:val="0"/>
          <w:numId w:val="35"/>
        </w:numPr>
        <w:tabs>
          <w:tab w:val="clear" w:pos="0"/>
        </w:tabs>
        <w:spacing w:before="120"/>
        <w:rPr>
          <w:b w:val="0"/>
          <w:szCs w:val="24"/>
        </w:rPr>
      </w:pPr>
      <w:r>
        <w:rPr>
          <w:b w:val="0"/>
          <w:szCs w:val="24"/>
        </w:rPr>
        <w:t>L</w:t>
      </w:r>
      <w:r w:rsidRPr="00484742">
        <w:rPr>
          <w:b w:val="0"/>
          <w:szCs w:val="24"/>
        </w:rPr>
        <w:t xml:space="preserve">uke Fishback, Affirmed Energy, will present the Affirmed Energy package. </w:t>
      </w:r>
    </w:p>
    <w:p w:rsidR="00484742" w:rsidP="00484742" w14:paraId="36749D0B" w14:textId="7FE15C84">
      <w:pPr>
        <w:pStyle w:val="ListSubhead1"/>
        <w:numPr>
          <w:ilvl w:val="0"/>
          <w:numId w:val="35"/>
        </w:numPr>
        <w:tabs>
          <w:tab w:val="clear" w:pos="0"/>
        </w:tabs>
        <w:spacing w:before="120"/>
        <w:rPr>
          <w:b w:val="0"/>
          <w:szCs w:val="24"/>
        </w:rPr>
      </w:pPr>
      <w:r w:rsidRPr="00484742">
        <w:rPr>
          <w:b w:val="0"/>
          <w:szCs w:val="24"/>
        </w:rPr>
        <w:t>Joe Bowring</w:t>
      </w:r>
      <w:r w:rsidR="007272B9">
        <w:rPr>
          <w:b w:val="0"/>
          <w:szCs w:val="24"/>
        </w:rPr>
        <w:t>, Monitoring Analytics,</w:t>
      </w:r>
      <w:r w:rsidRPr="00484742">
        <w:rPr>
          <w:b w:val="0"/>
          <w:szCs w:val="24"/>
        </w:rPr>
        <w:t xml:space="preserve"> will present the IMM package.</w:t>
      </w:r>
    </w:p>
    <w:p w:rsidR="007272B9" w:rsidRPr="00484742" w:rsidP="00484742" w14:paraId="03A720E7" w14:textId="19F9753B">
      <w:pPr>
        <w:pStyle w:val="ListSubhead1"/>
        <w:numPr>
          <w:ilvl w:val="0"/>
          <w:numId w:val="35"/>
        </w:numPr>
        <w:tabs>
          <w:tab w:val="clear" w:pos="0"/>
        </w:tabs>
        <w:spacing w:before="120"/>
        <w:rPr>
          <w:b w:val="0"/>
          <w:szCs w:val="24"/>
        </w:rPr>
      </w:pPr>
      <w:r>
        <w:rPr>
          <w:b w:val="0"/>
          <w:szCs w:val="24"/>
        </w:rPr>
        <w:t xml:space="preserve">Alex Stern, Exelon, will present the Exelon package. </w:t>
      </w:r>
    </w:p>
    <w:p w:rsidR="00484742" w:rsidRPr="00484742" w:rsidP="00484742" w14:paraId="43CADB1E" w14:textId="4F2BB5A7">
      <w:pPr>
        <w:pStyle w:val="ListSubhead1"/>
        <w:numPr>
          <w:ilvl w:val="0"/>
          <w:numId w:val="35"/>
        </w:numPr>
        <w:tabs>
          <w:tab w:val="clear" w:pos="0"/>
        </w:tabs>
        <w:spacing w:before="120"/>
        <w:rPr>
          <w:b w:val="0"/>
          <w:szCs w:val="24"/>
        </w:rPr>
      </w:pPr>
      <w:r w:rsidRPr="00484742">
        <w:rPr>
          <w:b w:val="0"/>
          <w:szCs w:val="24"/>
        </w:rPr>
        <w:t>Pete Langbein, PJM, will present the PJM package</w:t>
      </w:r>
      <w:r>
        <w:rPr>
          <w:b w:val="0"/>
          <w:szCs w:val="24"/>
        </w:rPr>
        <w:t>.</w:t>
      </w:r>
    </w:p>
    <w:p w:rsidR="00203EDE" w:rsidRPr="00484742" w:rsidP="001D1B80" w14:paraId="7375245E" w14:textId="6E39856C">
      <w:pPr>
        <w:pStyle w:val="ListSubhead1"/>
        <w:numPr>
          <w:ilvl w:val="0"/>
          <w:numId w:val="0"/>
        </w:numPr>
        <w:tabs>
          <w:tab w:val="clear" w:pos="0"/>
        </w:tabs>
        <w:spacing w:after="0"/>
        <w:ind w:left="360"/>
        <w:contextualSpacing/>
        <w:rPr>
          <w:b w:val="0"/>
        </w:rPr>
      </w:pPr>
      <w:r w:rsidRPr="00484742">
        <w:rPr>
          <w:b w:val="0"/>
        </w:rPr>
        <w:t xml:space="preserve">The committee will be asked to endorse </w:t>
      </w:r>
      <w:r w:rsidR="00C93955">
        <w:rPr>
          <w:b w:val="0"/>
        </w:rPr>
        <w:t>a</w:t>
      </w:r>
      <w:r w:rsidRPr="00484742">
        <w:rPr>
          <w:b w:val="0"/>
        </w:rPr>
        <w:t xml:space="preserve"> proposed solution at its next meeting. Same day endorsement may be sought at the Members Committee.   </w:t>
      </w:r>
    </w:p>
    <w:p w:rsidR="00F936DC" w:rsidRPr="00F936DC" w:rsidP="00F936DC" w14:paraId="79EB1B36" w14:textId="1D0D029E">
      <w:pPr>
        <w:pStyle w:val="ListSubhead1"/>
        <w:numPr>
          <w:ilvl w:val="0"/>
          <w:numId w:val="0"/>
        </w:numPr>
        <w:ind w:left="360"/>
        <w:rPr>
          <w:b w:val="0"/>
          <w:color w:val="0000FF" w:themeColor="hyperlink"/>
          <w:u w:val="single"/>
        </w:rPr>
      </w:pPr>
      <w:hyperlink r:id="rId11" w:history="1">
        <w:r w:rsidRPr="0019000D" w:rsidR="00203EDE">
          <w:rPr>
            <w:rStyle w:val="Hyperlink"/>
            <w:b w:val="0"/>
          </w:rPr>
          <w:t>Issue Tracking: Evaluation of Energy Efficiency Resources</w:t>
        </w:r>
      </w:hyperlink>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C93955" w14:paraId="5CB52243" w14:textId="1A36EF7D">
            <w:pPr>
              <w:pStyle w:val="PrimaryHeading"/>
              <w:spacing w:after="0"/>
            </w:pPr>
            <w:r w:rsidRPr="0095194C">
              <w:rPr>
                <w:b/>
              </w:rPr>
              <w:t xml:space="preserve">Future Agenda </w:t>
            </w:r>
            <w:r w:rsidRPr="005A3B8F">
              <w:rPr>
                <w:b/>
              </w:rPr>
              <w:t>Items (</w:t>
            </w:r>
            <w:r w:rsidR="007272B9">
              <w:rPr>
                <w:b/>
              </w:rPr>
              <w:t>2:30</w:t>
            </w:r>
            <w:r w:rsidRPr="005A3B8F">
              <w:rPr>
                <w:b/>
              </w:rPr>
              <w:t>)</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644DB5" w:rsidP="00857EA0" w14:paraId="3B269587" w14:textId="77777777">
            <w:pPr>
              <w:pStyle w:val="AttendeesList"/>
            </w:pPr>
          </w:p>
          <w:p w:rsidR="00644DB5" w:rsidP="00857EA0" w14:paraId="52434132" w14:textId="77777777">
            <w:pPr>
              <w:pStyle w:val="AttendeesList"/>
            </w:pPr>
          </w:p>
          <w:p w:rsidR="003C3320" w:rsidP="009D7613" w14:paraId="7928FD3E"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7FD242A3" w14:textId="77777777" w:rsidTr="009C7DC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9C7DCD">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9C7DCD">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D0F7D1E"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134D9B4E" w14:textId="77777777">
            <w:pPr>
              <w:pStyle w:val="DisclaimerHeading"/>
              <w:spacing w:before="40" w:after="40" w:line="220" w:lineRule="exact"/>
              <w:rPr>
                <w:bCs/>
                <w:sz w:val="18"/>
                <w:szCs w:val="18"/>
              </w:rPr>
            </w:pPr>
            <w:r>
              <w:rPr>
                <w:bCs/>
                <w:sz w:val="18"/>
                <w:szCs w:val="18"/>
              </w:rPr>
              <w:t>August 21, 2024</w:t>
            </w:r>
          </w:p>
        </w:tc>
        <w:tc>
          <w:tcPr>
            <w:tcW w:w="900" w:type="dxa"/>
            <w:tcBorders>
              <w:top w:val="single" w:sz="4" w:space="0" w:color="auto"/>
              <w:left w:val="single" w:sz="4" w:space="0" w:color="auto"/>
              <w:right w:val="single" w:sz="4" w:space="0" w:color="auto"/>
            </w:tcBorders>
          </w:tcPr>
          <w:p w:rsidR="00857EA0" w:rsidP="00857EA0" w14:paraId="234BBDE7"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2BC11418"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292CBA02" w14:textId="77777777">
            <w:pPr>
              <w:pStyle w:val="DisclaimerHeading"/>
              <w:spacing w:before="40" w:after="40" w:line="220" w:lineRule="exact"/>
              <w:jc w:val="center"/>
              <w:rPr>
                <w:b w:val="0"/>
                <w:color w:val="auto"/>
                <w:sz w:val="18"/>
                <w:szCs w:val="18"/>
              </w:rPr>
            </w:pPr>
            <w:r>
              <w:rPr>
                <w:b w:val="0"/>
                <w:color w:val="auto"/>
                <w:sz w:val="18"/>
                <w:szCs w:val="18"/>
              </w:rPr>
              <w:t>August 9, 2024</w:t>
            </w:r>
          </w:p>
        </w:tc>
        <w:tc>
          <w:tcPr>
            <w:tcW w:w="1604" w:type="dxa"/>
            <w:tcBorders>
              <w:top w:val="single" w:sz="4" w:space="0" w:color="auto"/>
              <w:left w:val="single" w:sz="4" w:space="0" w:color="auto"/>
              <w:right w:val="single" w:sz="4" w:space="0" w:color="auto"/>
            </w:tcBorders>
          </w:tcPr>
          <w:p w:rsidR="00857EA0" w:rsidP="00857EA0" w14:paraId="33E897AC" w14:textId="77777777">
            <w:pPr>
              <w:pStyle w:val="DisclaimerHeading"/>
              <w:spacing w:before="40" w:after="40" w:line="220" w:lineRule="exact"/>
              <w:jc w:val="center"/>
              <w:rPr>
                <w:b w:val="0"/>
                <w:color w:val="auto"/>
                <w:sz w:val="18"/>
                <w:szCs w:val="18"/>
              </w:rPr>
            </w:pPr>
            <w:r>
              <w:rPr>
                <w:b w:val="0"/>
                <w:color w:val="auto"/>
                <w:sz w:val="18"/>
                <w:szCs w:val="18"/>
              </w:rPr>
              <w:t>August 14, 2024</w:t>
            </w:r>
          </w:p>
        </w:tc>
      </w:tr>
      <w:tr w14:paraId="20690994"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563FEDB8" w14:textId="77777777">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4" w:space="0" w:color="auto"/>
            </w:tcBorders>
          </w:tcPr>
          <w:p w:rsidR="00857EA0" w:rsidP="00857EA0" w14:paraId="6D8F9591"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3869C0D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4C17673F" w14:textId="77777777">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04" w:type="dxa"/>
            <w:tcBorders>
              <w:top w:val="single" w:sz="4" w:space="0" w:color="auto"/>
              <w:left w:val="single" w:sz="4" w:space="0" w:color="auto"/>
              <w:right w:val="single" w:sz="4" w:space="0" w:color="auto"/>
            </w:tcBorders>
          </w:tcPr>
          <w:p w:rsidR="00857EA0" w:rsidP="00857EA0" w14:paraId="38E0BABF" w14:textId="77777777">
            <w:pPr>
              <w:pStyle w:val="DisclaimerHeading"/>
              <w:spacing w:before="40" w:after="40" w:line="220" w:lineRule="exact"/>
              <w:jc w:val="center"/>
              <w:rPr>
                <w:b w:val="0"/>
                <w:color w:val="auto"/>
                <w:sz w:val="18"/>
                <w:szCs w:val="18"/>
              </w:rPr>
            </w:pPr>
            <w:r>
              <w:rPr>
                <w:b w:val="0"/>
                <w:color w:val="auto"/>
                <w:sz w:val="18"/>
                <w:szCs w:val="18"/>
              </w:rPr>
              <w:t>September 18, 2024</w:t>
            </w:r>
          </w:p>
        </w:tc>
      </w:tr>
      <w:tr w14:paraId="2BDA0DB7"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78A14496" w14:textId="77777777">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right w:val="single" w:sz="4" w:space="0" w:color="auto"/>
            </w:tcBorders>
          </w:tcPr>
          <w:p w:rsidR="00857EA0" w:rsidP="00857EA0" w14:paraId="5DD115D1"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393EDF59"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3C0B2CCD" w14:textId="77777777">
            <w:pPr>
              <w:pStyle w:val="DisclaimerHeading"/>
              <w:spacing w:before="40" w:after="40" w:line="220" w:lineRule="exact"/>
              <w:jc w:val="center"/>
              <w:rPr>
                <w:b w:val="0"/>
                <w:color w:val="auto"/>
                <w:sz w:val="18"/>
                <w:szCs w:val="18"/>
              </w:rPr>
            </w:pPr>
            <w:r>
              <w:rPr>
                <w:b w:val="0"/>
                <w:color w:val="auto"/>
                <w:sz w:val="18"/>
                <w:szCs w:val="18"/>
              </w:rPr>
              <w:t>October 18, 2024</w:t>
            </w:r>
          </w:p>
        </w:tc>
        <w:tc>
          <w:tcPr>
            <w:tcW w:w="1604" w:type="dxa"/>
            <w:tcBorders>
              <w:top w:val="single" w:sz="4" w:space="0" w:color="auto"/>
              <w:left w:val="single" w:sz="4" w:space="0" w:color="auto"/>
              <w:right w:val="single" w:sz="4" w:space="0" w:color="auto"/>
            </w:tcBorders>
          </w:tcPr>
          <w:p w:rsidR="00857EA0" w:rsidP="00857EA0" w14:paraId="13C29BA7" w14:textId="77777777">
            <w:pPr>
              <w:pStyle w:val="DisclaimerHeading"/>
              <w:spacing w:before="40" w:after="40" w:line="220" w:lineRule="exact"/>
              <w:jc w:val="center"/>
              <w:rPr>
                <w:b w:val="0"/>
                <w:color w:val="auto"/>
                <w:sz w:val="18"/>
                <w:szCs w:val="18"/>
              </w:rPr>
            </w:pPr>
            <w:r>
              <w:rPr>
                <w:b w:val="0"/>
                <w:color w:val="auto"/>
                <w:sz w:val="18"/>
                <w:szCs w:val="18"/>
              </w:rPr>
              <w:t>October 23, 2024</w:t>
            </w:r>
          </w:p>
        </w:tc>
      </w:tr>
      <w:tr w14:paraId="2BB6C648"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674CFA39" w14:textId="77777777">
            <w:pPr>
              <w:pStyle w:val="DisclaimerHeading"/>
              <w:spacing w:before="40" w:after="40" w:line="220" w:lineRule="exact"/>
              <w:rPr>
                <w:bCs/>
                <w:sz w:val="18"/>
                <w:szCs w:val="18"/>
              </w:rPr>
            </w:pPr>
            <w:r>
              <w:rPr>
                <w:bCs/>
                <w:sz w:val="18"/>
                <w:szCs w:val="18"/>
              </w:rPr>
              <w:t>November 20, 2024</w:t>
            </w:r>
          </w:p>
        </w:tc>
        <w:tc>
          <w:tcPr>
            <w:tcW w:w="900" w:type="dxa"/>
            <w:tcBorders>
              <w:top w:val="single" w:sz="4" w:space="0" w:color="auto"/>
              <w:left w:val="single" w:sz="4" w:space="0" w:color="auto"/>
              <w:right w:val="single" w:sz="4" w:space="0" w:color="auto"/>
            </w:tcBorders>
          </w:tcPr>
          <w:p w:rsidR="00857EA0" w:rsidP="00857EA0" w14:paraId="0F284742"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17426DB2"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6A76FA69" w14:textId="77777777">
            <w:pPr>
              <w:pStyle w:val="DisclaimerHeading"/>
              <w:spacing w:before="40" w:after="40" w:line="220" w:lineRule="exact"/>
              <w:jc w:val="center"/>
              <w:rPr>
                <w:b w:val="0"/>
                <w:color w:val="auto"/>
                <w:sz w:val="18"/>
                <w:szCs w:val="18"/>
              </w:rPr>
            </w:pPr>
            <w:r>
              <w:rPr>
                <w:b w:val="0"/>
                <w:color w:val="auto"/>
                <w:sz w:val="18"/>
                <w:szCs w:val="18"/>
              </w:rPr>
              <w:t>November 8, 2024</w:t>
            </w:r>
          </w:p>
        </w:tc>
        <w:tc>
          <w:tcPr>
            <w:tcW w:w="1604" w:type="dxa"/>
            <w:tcBorders>
              <w:top w:val="single" w:sz="4" w:space="0" w:color="auto"/>
              <w:left w:val="single" w:sz="4" w:space="0" w:color="auto"/>
              <w:right w:val="single" w:sz="4" w:space="0" w:color="auto"/>
            </w:tcBorders>
          </w:tcPr>
          <w:p w:rsidR="00857EA0" w:rsidP="00857EA0" w14:paraId="7171898C" w14:textId="77777777">
            <w:pPr>
              <w:pStyle w:val="DisclaimerHeading"/>
              <w:spacing w:before="40" w:after="40" w:line="220" w:lineRule="exact"/>
              <w:jc w:val="center"/>
              <w:rPr>
                <w:b w:val="0"/>
                <w:color w:val="auto"/>
                <w:sz w:val="18"/>
                <w:szCs w:val="18"/>
              </w:rPr>
            </w:pPr>
            <w:r>
              <w:rPr>
                <w:b w:val="0"/>
                <w:color w:val="auto"/>
                <w:sz w:val="18"/>
                <w:szCs w:val="18"/>
              </w:rPr>
              <w:t>November 13, 2024</w:t>
            </w:r>
          </w:p>
        </w:tc>
      </w:tr>
      <w:tr w14:paraId="5BD8E633"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1DE18CE7"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4" w:space="0" w:color="auto"/>
            </w:tcBorders>
          </w:tcPr>
          <w:p w:rsidR="00857EA0" w:rsidP="00857EA0" w14:paraId="70E73E1A"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72465085"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0E8BFFDF"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04" w:type="dxa"/>
            <w:tcBorders>
              <w:top w:val="single" w:sz="4" w:space="0" w:color="auto"/>
              <w:left w:val="single" w:sz="4" w:space="0" w:color="auto"/>
              <w:right w:val="single" w:sz="4" w:space="0" w:color="auto"/>
            </w:tcBorders>
          </w:tcPr>
          <w:p w:rsidR="00857EA0" w:rsidP="00857EA0" w14:paraId="2BE3C3BD"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77777777">
      <w:pPr>
        <w:pStyle w:val="Author"/>
      </w:pPr>
      <w:r>
        <w:t xml:space="preserve">Author: </w:t>
      </w:r>
      <w:r w:rsidR="00857EA0">
        <w:t xml:space="preserve">M. Greening </w:t>
      </w:r>
    </w:p>
    <w:p w:rsidR="00A42740" w:rsidP="00337321" w14:paraId="7D3FB8EB"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75E3B9D7" w14:textId="77777777">
      <w:pPr>
        <w:pStyle w:val="DisclaimerHeading"/>
        <w:spacing w:before="240"/>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2"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Participant Use of Webex Chat:</w:t>
      </w:r>
    </w:p>
    <w:p w:rsidR="00D827A6" w:rsidP="00D827A6" w14:paraId="34A645BC"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4"/>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7"/>
      <w:footerReference w:type="even" r:id="rId18"/>
      <w:footerReference w:type="default" r:id="rId1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683F32B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B3974">
      <w:rPr>
        <w:rStyle w:val="PageNumber"/>
        <w:noProof/>
      </w:rPr>
      <w:t>4</w:t>
    </w:r>
    <w:r>
      <w:rPr>
        <w:rStyle w:val="PageNumber"/>
      </w:rPr>
      <w:fldChar w:fldCharType="end"/>
    </w:r>
  </w:p>
  <w:bookmarkStart w:id="3" w:name="OLE_LINK1"/>
  <w:p w:rsidR="00B62597" w:rsidRPr="001678E8" w14:paraId="305BC96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1FF5C97" w14:textId="7777777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DD7E67">
      <w:t xml:space="preserve"> </w:t>
    </w:r>
    <w:r w:rsidR="009844AD">
      <w:t>July 17</w:t>
    </w:r>
    <w:r w:rsidR="00857EA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E4180DC8"/>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FD0E4A"/>
    <w:multiLevelType w:val="hybridMultilevel"/>
    <w:tmpl w:val="BA8C049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9401B5"/>
    <w:multiLevelType w:val="hybridMultilevel"/>
    <w:tmpl w:val="4C3639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5195981"/>
    <w:multiLevelType w:val="hybridMultilevel"/>
    <w:tmpl w:val="CE66D278"/>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921AFB"/>
    <w:multiLevelType w:val="hybridMultilevel"/>
    <w:tmpl w:val="79F888B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A718CC38"/>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CBC0735"/>
    <w:multiLevelType w:val="hybridMultilevel"/>
    <w:tmpl w:val="381C1000"/>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7F58DC"/>
    <w:multiLevelType w:val="hybridMultilevel"/>
    <w:tmpl w:val="6D861C0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57A3F83"/>
    <w:multiLevelType w:val="hybridMultilevel"/>
    <w:tmpl w:val="6D0250E8"/>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DB870C8"/>
    <w:multiLevelType w:val="multilevel"/>
    <w:tmpl w:val="446AEDC8"/>
    <w:lvl w:ilvl="0">
      <w:start w:val="1"/>
      <w:numFmt w:val="decimal"/>
      <w:lvlText w:val="%1."/>
      <w:lvlJc w:val="left"/>
      <w:pPr>
        <w:tabs>
          <w:tab w:val="num" w:pos="360"/>
        </w:tabs>
        <w:ind w:left="360" w:hanging="360"/>
      </w:pPr>
      <w:rPr>
        <w:b w:val="0"/>
        <w:sz w:val="24"/>
        <w:szCs w:val="24"/>
      </w:rPr>
    </w:lvl>
    <w:lvl w:ilvl="1">
      <w:start w:val="1"/>
      <w:numFmt w:val="lowerLetter"/>
      <w:lvlText w:val="%2."/>
      <w:lvlJc w:val="left"/>
      <w:pPr>
        <w:tabs>
          <w:tab w:val="num" w:pos="1080"/>
        </w:tabs>
        <w:ind w:left="1080" w:hanging="360"/>
      </w:pPr>
      <w:rPr>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71EA7ED4"/>
    <w:multiLevelType w:val="hybridMultilevel"/>
    <w:tmpl w:val="B0FAE72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FB218EE"/>
    <w:multiLevelType w:val="hybridMultilevel"/>
    <w:tmpl w:val="2CC863C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2"/>
  </w:num>
  <w:num w:numId="6">
    <w:abstractNumId w:val="6"/>
  </w:num>
  <w:num w:numId="7">
    <w:abstractNumId w:val="6"/>
  </w:num>
  <w:num w:numId="8">
    <w:abstractNumId w:val="6"/>
  </w:num>
  <w:num w:numId="9">
    <w:abstractNumId w:val="7"/>
  </w:num>
  <w:num w:numId="10">
    <w:abstractNumId w:val="5"/>
  </w:num>
  <w:num w:numId="11">
    <w:abstractNumId w:val="6"/>
  </w:num>
  <w:num w:numId="12">
    <w:abstractNumId w:val="3"/>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9"/>
  </w:num>
  <w:num w:numId="27">
    <w:abstractNumId w:val="6"/>
  </w:num>
  <w:num w:numId="28">
    <w:abstractNumId w:val="6"/>
  </w:num>
  <w:num w:numId="29">
    <w:abstractNumId w:val="6"/>
  </w:num>
  <w:num w:numId="30">
    <w:abstractNumId w:val="6"/>
  </w:num>
  <w:num w:numId="31">
    <w:abstractNumId w:val="6"/>
  </w:num>
  <w:num w:numId="32">
    <w:abstractNumId w:val="13"/>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0"/>
  </w:num>
  <w:num w:numId="36">
    <w:abstractNumId w:val="6"/>
  </w:num>
  <w:num w:numId="37">
    <w:abstractNumId w:val="8"/>
  </w:num>
  <w:num w:numId="38">
    <w:abstractNumId w:val="6"/>
  </w:num>
  <w:num w:numId="3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3607"/>
    <w:rsid w:val="000232DF"/>
    <w:rsid w:val="00024530"/>
    <w:rsid w:val="00026A70"/>
    <w:rsid w:val="00027F49"/>
    <w:rsid w:val="00031DE7"/>
    <w:rsid w:val="000333FF"/>
    <w:rsid w:val="00035E27"/>
    <w:rsid w:val="00046389"/>
    <w:rsid w:val="000538D7"/>
    <w:rsid w:val="0006798D"/>
    <w:rsid w:val="00070C90"/>
    <w:rsid w:val="000910DC"/>
    <w:rsid w:val="00092135"/>
    <w:rsid w:val="0009340B"/>
    <w:rsid w:val="00096230"/>
    <w:rsid w:val="000A6305"/>
    <w:rsid w:val="000A712C"/>
    <w:rsid w:val="000B6A2F"/>
    <w:rsid w:val="000E74CB"/>
    <w:rsid w:val="00117AF9"/>
    <w:rsid w:val="0012069F"/>
    <w:rsid w:val="00121F58"/>
    <w:rsid w:val="00132A7B"/>
    <w:rsid w:val="001407C3"/>
    <w:rsid w:val="00140B58"/>
    <w:rsid w:val="00144A91"/>
    <w:rsid w:val="00144C0A"/>
    <w:rsid w:val="001678E8"/>
    <w:rsid w:val="00170E02"/>
    <w:rsid w:val="00175A86"/>
    <w:rsid w:val="0018123C"/>
    <w:rsid w:val="0019000D"/>
    <w:rsid w:val="001B2242"/>
    <w:rsid w:val="001B4664"/>
    <w:rsid w:val="001C0CC0"/>
    <w:rsid w:val="001D1B80"/>
    <w:rsid w:val="001D3B68"/>
    <w:rsid w:val="001E44F9"/>
    <w:rsid w:val="00200A1B"/>
    <w:rsid w:val="00203EDE"/>
    <w:rsid w:val="00207F54"/>
    <w:rsid w:val="002113BD"/>
    <w:rsid w:val="00237B1D"/>
    <w:rsid w:val="002421F8"/>
    <w:rsid w:val="0025139E"/>
    <w:rsid w:val="002A55A3"/>
    <w:rsid w:val="002B2CB6"/>
    <w:rsid w:val="002B2F98"/>
    <w:rsid w:val="002B3974"/>
    <w:rsid w:val="002B52A8"/>
    <w:rsid w:val="002C6057"/>
    <w:rsid w:val="002D4F43"/>
    <w:rsid w:val="002E1FA4"/>
    <w:rsid w:val="002F5699"/>
    <w:rsid w:val="002F5845"/>
    <w:rsid w:val="002F6131"/>
    <w:rsid w:val="003025A6"/>
    <w:rsid w:val="00305238"/>
    <w:rsid w:val="00317034"/>
    <w:rsid w:val="003220CF"/>
    <w:rsid w:val="003251CE"/>
    <w:rsid w:val="00337321"/>
    <w:rsid w:val="003421B4"/>
    <w:rsid w:val="00345F35"/>
    <w:rsid w:val="00355E5A"/>
    <w:rsid w:val="00367787"/>
    <w:rsid w:val="00373E5F"/>
    <w:rsid w:val="003753A1"/>
    <w:rsid w:val="00391AE7"/>
    <w:rsid w:val="00394850"/>
    <w:rsid w:val="00396120"/>
    <w:rsid w:val="003A33F5"/>
    <w:rsid w:val="003B089A"/>
    <w:rsid w:val="003B55E1"/>
    <w:rsid w:val="003B6ACD"/>
    <w:rsid w:val="003C17E2"/>
    <w:rsid w:val="003C3320"/>
    <w:rsid w:val="003C781D"/>
    <w:rsid w:val="003D0889"/>
    <w:rsid w:val="003D7E5C"/>
    <w:rsid w:val="003E7A73"/>
    <w:rsid w:val="003F046E"/>
    <w:rsid w:val="003F1C3A"/>
    <w:rsid w:val="00412222"/>
    <w:rsid w:val="00451D92"/>
    <w:rsid w:val="00453AE9"/>
    <w:rsid w:val="0046043F"/>
    <w:rsid w:val="00484742"/>
    <w:rsid w:val="0049086E"/>
    <w:rsid w:val="00491490"/>
    <w:rsid w:val="00494494"/>
    <w:rsid w:val="004969FA"/>
    <w:rsid w:val="004A77CF"/>
    <w:rsid w:val="004C36CC"/>
    <w:rsid w:val="004C6E71"/>
    <w:rsid w:val="004D08F2"/>
    <w:rsid w:val="004E1445"/>
    <w:rsid w:val="004F23E4"/>
    <w:rsid w:val="004F3D57"/>
    <w:rsid w:val="00500143"/>
    <w:rsid w:val="00500336"/>
    <w:rsid w:val="0050064E"/>
    <w:rsid w:val="00510E66"/>
    <w:rsid w:val="00515E8C"/>
    <w:rsid w:val="00523993"/>
    <w:rsid w:val="00524E73"/>
    <w:rsid w:val="00527104"/>
    <w:rsid w:val="00530902"/>
    <w:rsid w:val="00541512"/>
    <w:rsid w:val="00553627"/>
    <w:rsid w:val="00564DEE"/>
    <w:rsid w:val="00566BFC"/>
    <w:rsid w:val="0057441E"/>
    <w:rsid w:val="005A24FE"/>
    <w:rsid w:val="005A3B8F"/>
    <w:rsid w:val="005A5D0D"/>
    <w:rsid w:val="005B43BD"/>
    <w:rsid w:val="005D6D05"/>
    <w:rsid w:val="005F281C"/>
    <w:rsid w:val="006024A0"/>
    <w:rsid w:val="00602967"/>
    <w:rsid w:val="00604D6E"/>
    <w:rsid w:val="00606F11"/>
    <w:rsid w:val="00614326"/>
    <w:rsid w:val="00644DB5"/>
    <w:rsid w:val="0064606E"/>
    <w:rsid w:val="00680537"/>
    <w:rsid w:val="006A1E38"/>
    <w:rsid w:val="006C738F"/>
    <w:rsid w:val="006D565A"/>
    <w:rsid w:val="006E29AA"/>
    <w:rsid w:val="006F2800"/>
    <w:rsid w:val="006F41FA"/>
    <w:rsid w:val="006F7A52"/>
    <w:rsid w:val="00705E88"/>
    <w:rsid w:val="00711249"/>
    <w:rsid w:val="00712CAA"/>
    <w:rsid w:val="00716A8B"/>
    <w:rsid w:val="007272B9"/>
    <w:rsid w:val="00730F76"/>
    <w:rsid w:val="00744A45"/>
    <w:rsid w:val="007530E1"/>
    <w:rsid w:val="0075340F"/>
    <w:rsid w:val="00754C6D"/>
    <w:rsid w:val="00755096"/>
    <w:rsid w:val="007642DD"/>
    <w:rsid w:val="007703B4"/>
    <w:rsid w:val="00777623"/>
    <w:rsid w:val="00783399"/>
    <w:rsid w:val="00787E97"/>
    <w:rsid w:val="007941A3"/>
    <w:rsid w:val="007A34A3"/>
    <w:rsid w:val="007B0BA7"/>
    <w:rsid w:val="007C2954"/>
    <w:rsid w:val="007C693B"/>
    <w:rsid w:val="007D2072"/>
    <w:rsid w:val="007D4F70"/>
    <w:rsid w:val="007E7CAB"/>
    <w:rsid w:val="008022DE"/>
    <w:rsid w:val="00802FA6"/>
    <w:rsid w:val="00813B57"/>
    <w:rsid w:val="0082409C"/>
    <w:rsid w:val="00837B12"/>
    <w:rsid w:val="00841282"/>
    <w:rsid w:val="008552A3"/>
    <w:rsid w:val="00857EA0"/>
    <w:rsid w:val="00861522"/>
    <w:rsid w:val="008632F1"/>
    <w:rsid w:val="00863C39"/>
    <w:rsid w:val="0088143E"/>
    <w:rsid w:val="00882652"/>
    <w:rsid w:val="00895181"/>
    <w:rsid w:val="008A0DE3"/>
    <w:rsid w:val="008D2FE2"/>
    <w:rsid w:val="008D5CDB"/>
    <w:rsid w:val="008F1CA0"/>
    <w:rsid w:val="008F499A"/>
    <w:rsid w:val="00911156"/>
    <w:rsid w:val="00914902"/>
    <w:rsid w:val="00915FA7"/>
    <w:rsid w:val="00917386"/>
    <w:rsid w:val="009244F9"/>
    <w:rsid w:val="00933430"/>
    <w:rsid w:val="0094488B"/>
    <w:rsid w:val="0095194C"/>
    <w:rsid w:val="00962D54"/>
    <w:rsid w:val="0097702E"/>
    <w:rsid w:val="009820AE"/>
    <w:rsid w:val="00984018"/>
    <w:rsid w:val="009844AD"/>
    <w:rsid w:val="00991528"/>
    <w:rsid w:val="009A5430"/>
    <w:rsid w:val="009C0464"/>
    <w:rsid w:val="009C15C4"/>
    <w:rsid w:val="009C5AC2"/>
    <w:rsid w:val="009C70BA"/>
    <w:rsid w:val="009C7250"/>
    <w:rsid w:val="009C7DCD"/>
    <w:rsid w:val="009D39D5"/>
    <w:rsid w:val="009D7613"/>
    <w:rsid w:val="009E0DA4"/>
    <w:rsid w:val="009F53F9"/>
    <w:rsid w:val="009F6D09"/>
    <w:rsid w:val="00A004A8"/>
    <w:rsid w:val="00A05391"/>
    <w:rsid w:val="00A05D00"/>
    <w:rsid w:val="00A265E1"/>
    <w:rsid w:val="00A317A9"/>
    <w:rsid w:val="00A36FEA"/>
    <w:rsid w:val="00A41149"/>
    <w:rsid w:val="00A42740"/>
    <w:rsid w:val="00A56D57"/>
    <w:rsid w:val="00A64108"/>
    <w:rsid w:val="00A82E9D"/>
    <w:rsid w:val="00A877E0"/>
    <w:rsid w:val="00A90DED"/>
    <w:rsid w:val="00A931C3"/>
    <w:rsid w:val="00AB6AB9"/>
    <w:rsid w:val="00AB6C53"/>
    <w:rsid w:val="00AC2247"/>
    <w:rsid w:val="00AC24BF"/>
    <w:rsid w:val="00AD14E4"/>
    <w:rsid w:val="00AD2BB2"/>
    <w:rsid w:val="00AD78F1"/>
    <w:rsid w:val="00AE41E2"/>
    <w:rsid w:val="00AE7815"/>
    <w:rsid w:val="00B11670"/>
    <w:rsid w:val="00B16D95"/>
    <w:rsid w:val="00B20316"/>
    <w:rsid w:val="00B34E3C"/>
    <w:rsid w:val="00B42FAE"/>
    <w:rsid w:val="00B62597"/>
    <w:rsid w:val="00BA6146"/>
    <w:rsid w:val="00BB213B"/>
    <w:rsid w:val="00BB531B"/>
    <w:rsid w:val="00BB6921"/>
    <w:rsid w:val="00BE255C"/>
    <w:rsid w:val="00BF331B"/>
    <w:rsid w:val="00C064FE"/>
    <w:rsid w:val="00C10A93"/>
    <w:rsid w:val="00C11F0A"/>
    <w:rsid w:val="00C160AF"/>
    <w:rsid w:val="00C22988"/>
    <w:rsid w:val="00C31DF8"/>
    <w:rsid w:val="00C36E16"/>
    <w:rsid w:val="00C439EC"/>
    <w:rsid w:val="00C5307B"/>
    <w:rsid w:val="00C60669"/>
    <w:rsid w:val="00C710A8"/>
    <w:rsid w:val="00C72168"/>
    <w:rsid w:val="00C7474F"/>
    <w:rsid w:val="00C75334"/>
    <w:rsid w:val="00C757F4"/>
    <w:rsid w:val="00C759B4"/>
    <w:rsid w:val="00C75A9D"/>
    <w:rsid w:val="00C93955"/>
    <w:rsid w:val="00C97B37"/>
    <w:rsid w:val="00CA0006"/>
    <w:rsid w:val="00CA20E8"/>
    <w:rsid w:val="00CA49B9"/>
    <w:rsid w:val="00CB19DE"/>
    <w:rsid w:val="00CB475B"/>
    <w:rsid w:val="00CC1B47"/>
    <w:rsid w:val="00CD1E89"/>
    <w:rsid w:val="00CE451E"/>
    <w:rsid w:val="00D00233"/>
    <w:rsid w:val="00D01D34"/>
    <w:rsid w:val="00D06EC8"/>
    <w:rsid w:val="00D07E32"/>
    <w:rsid w:val="00D136EA"/>
    <w:rsid w:val="00D16C7B"/>
    <w:rsid w:val="00D23BC7"/>
    <w:rsid w:val="00D251ED"/>
    <w:rsid w:val="00D3539B"/>
    <w:rsid w:val="00D477E1"/>
    <w:rsid w:val="00D827A6"/>
    <w:rsid w:val="00D831E4"/>
    <w:rsid w:val="00D95949"/>
    <w:rsid w:val="00DA23DE"/>
    <w:rsid w:val="00DB29E9"/>
    <w:rsid w:val="00DB61C7"/>
    <w:rsid w:val="00DD6DF5"/>
    <w:rsid w:val="00DD7E67"/>
    <w:rsid w:val="00DE34CF"/>
    <w:rsid w:val="00DE77B9"/>
    <w:rsid w:val="00DF1112"/>
    <w:rsid w:val="00E01E4B"/>
    <w:rsid w:val="00E05815"/>
    <w:rsid w:val="00E1605D"/>
    <w:rsid w:val="00E26839"/>
    <w:rsid w:val="00E32B6B"/>
    <w:rsid w:val="00E5387A"/>
    <w:rsid w:val="00E55E84"/>
    <w:rsid w:val="00E72E40"/>
    <w:rsid w:val="00E919E2"/>
    <w:rsid w:val="00EA05B9"/>
    <w:rsid w:val="00EA6EAD"/>
    <w:rsid w:val="00EB68B0"/>
    <w:rsid w:val="00EC7F5E"/>
    <w:rsid w:val="00ED3033"/>
    <w:rsid w:val="00F15A5F"/>
    <w:rsid w:val="00F355A1"/>
    <w:rsid w:val="00F4190F"/>
    <w:rsid w:val="00F47890"/>
    <w:rsid w:val="00F47CA9"/>
    <w:rsid w:val="00F5077C"/>
    <w:rsid w:val="00F936DC"/>
    <w:rsid w:val="00FA5955"/>
    <w:rsid w:val="00FB1470"/>
    <w:rsid w:val="00FB1739"/>
    <w:rsid w:val="00FB72E0"/>
    <w:rsid w:val="00FC2B9A"/>
    <w:rsid w:val="00FC34C2"/>
    <w:rsid w:val="00FC42FD"/>
    <w:rsid w:val="00FC602B"/>
    <w:rsid w:val="00FD2E6A"/>
    <w:rsid w:val="00FF0BFF"/>
    <w:rsid w:val="00FF1817"/>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issue-tracking/issue-tracking-details.aspx?Issue=6a31d832-ff39-4d36-b272-4364db388061" TargetMode="External" /><Relationship Id="rId11" Type="http://schemas.openxmlformats.org/officeDocument/2006/relationships/hyperlink" Target="https://pjm.com/committees-and-groups/issue-tracking/issue-tracking-details.aspx?Issue=5a11fcf6-7d40-4caf-b432-f1d2b86167ce" TargetMode="External" /><Relationship Id="rId12" Type="http://schemas.openxmlformats.org/officeDocument/2006/relationships/hyperlink" Target="https://www.pjm.com/about-pjm/who-we-are/code-of-conduct" TargetMode="Externa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yperlink" Target="https://www.pjm.com/committees-and-groups/committees/form-facilitator-feedback.aspx" TargetMode="External" /><Relationship Id="rId16" Type="http://schemas.openxmlformats.org/officeDocument/2006/relationships/hyperlink" Target="https://learn.pjm.co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b7f726e1-9f06-414e-8516-4d69b5050af4" TargetMode="External" /><Relationship Id="rId5" Type="http://schemas.openxmlformats.org/officeDocument/2006/relationships/hyperlink" Target="https://www.pjm.com/committees-and-groups/issue-tracking/issue-tracking-details.aspx?Issue=494e2c44-967c-4956-9d34-62a963558c12" TargetMode="External" /><Relationship Id="rId6" Type="http://schemas.openxmlformats.org/officeDocument/2006/relationships/hyperlink" Target="https://www.pjm.com/committees-and-groups/issue-tracking/issue-tracking-details.aspx?Issue=deb6e5c9-0a1a-4dc2-bab0-8eed6d2e91ee" TargetMode="External" /><Relationship Id="rId7" Type="http://schemas.openxmlformats.org/officeDocument/2006/relationships/hyperlink" Target="https://pjm.com/committees-and-groups/issue-tracking/issue-tracking-details.aspx?Issue=5a586fd0-2381-40c2-a593-15eada18ad50" TargetMode="External" /><Relationship Id="rId8" Type="http://schemas.openxmlformats.org/officeDocument/2006/relationships/hyperlink" Target="https://www.pjm.com/committees-and-groups/issue-tracking/issue-tracking-details.aspx?Issue=2e32710d-634b-4925-84bf-1f56a33c7e05" TargetMode="External" /><Relationship Id="rId9" Type="http://schemas.openxmlformats.org/officeDocument/2006/relationships/hyperlink" Target="https://www.pjm.com/committees-and-groups/issue-tracking/issue-tracking-details.aspx?Issue=1b547275-f6be-4d33-b766-03dc452de9fe"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