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DC7694" w:rsidRPr="002E16A0" w:rsidP="00DC7694">
      <w:pPr>
        <w:pStyle w:val="MeetingDetails"/>
      </w:pPr>
      <w:r>
        <w:t>Special MIC: Operating Reserve Clarification for Resources Operating as Requested by PJM</w:t>
      </w:r>
    </w:p>
    <w:p w:rsidR="00DC7694" w:rsidRPr="002E16A0" w:rsidP="00DC7694">
      <w:pPr>
        <w:pStyle w:val="MeetingDetails"/>
      </w:pPr>
      <w:r>
        <w:t>WebEx Only</w:t>
      </w:r>
    </w:p>
    <w:p w:rsidR="00B62597" w:rsidRPr="00B62597" w:rsidP="00755096">
      <w:pPr>
        <w:pStyle w:val="MeetingDetails"/>
      </w:pPr>
      <w:r>
        <w:t>January</w:t>
      </w:r>
      <w:r w:rsidR="00B81073">
        <w:t xml:space="preserve"> </w:t>
      </w:r>
      <w:r>
        <w:t>12</w:t>
      </w:r>
      <w:r w:rsidR="002B2F98">
        <w:t xml:space="preserve">, </w:t>
      </w:r>
      <w:r>
        <w:t>2024</w:t>
      </w:r>
    </w:p>
    <w:p w:rsidR="00B62597" w:rsidRPr="00B62597" w:rsidP="00755096">
      <w:pPr>
        <w:pStyle w:val="MeetingDetails"/>
        <w:rPr>
          <w:sz w:val="28"/>
          <w:u w:val="single"/>
        </w:rPr>
      </w:pPr>
      <w:r>
        <w:t>9</w:t>
      </w:r>
      <w:r w:rsidR="002B2F98">
        <w:t xml:space="preserve">:00 </w:t>
      </w:r>
      <w:r w:rsidR="00010057">
        <w:t>a</w:t>
      </w:r>
      <w:r w:rsidR="002B2F98">
        <w:t xml:space="preserve">.m. – </w:t>
      </w:r>
      <w:r>
        <w:t>12</w:t>
      </w:r>
      <w:r w:rsidR="00010057">
        <w:t xml:space="preserve">:00 </w:t>
      </w:r>
      <w:r>
        <w:t>p</w:t>
      </w:r>
      <w:r w:rsidR="00755096">
        <w:t>.m.</w:t>
      </w:r>
      <w:r w:rsidR="00010057">
        <w:t xml:space="preserve"> 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0" w:name="OLE_LINK5"/>
      <w:bookmarkStart w:id="1" w:name="OLE_LINK3"/>
      <w:r w:rsidRPr="00527104">
        <w:t>Adm</w:t>
      </w:r>
      <w:r w:rsidRPr="007C2954">
        <w:t>inistrati</w:t>
      </w:r>
      <w:r w:rsidR="00DC7694">
        <w:t>on (9:00</w:t>
      </w:r>
      <w:r w:rsidR="00C72C75">
        <w:t xml:space="preserve"> </w:t>
      </w:r>
      <w:r w:rsidR="00DC7694">
        <w:t>-</w:t>
      </w:r>
      <w:r w:rsidR="00C72C75">
        <w:t xml:space="preserve"> </w:t>
      </w:r>
      <w:r w:rsidR="00DC7694">
        <w:t>9</w:t>
      </w:r>
      <w:r w:rsidRPr="00527104">
        <w:t>:</w:t>
      </w:r>
      <w:r w:rsidR="00E62B06">
        <w:t>15</w:t>
      </w:r>
      <w:r w:rsidRPr="00527104">
        <w:t>)</w:t>
      </w:r>
    </w:p>
    <w:bookmarkEnd w:id="0"/>
    <w:bookmarkEnd w:id="1"/>
    <w:p w:rsidR="00DC7694" w:rsidRPr="00DC7694" w:rsidP="00DC7694">
      <w:pPr>
        <w:pStyle w:val="SecondaryHeading-Numbered"/>
        <w:numPr>
          <w:ilvl w:val="0"/>
          <w:numId w:val="0"/>
        </w:numPr>
        <w:ind w:left="360"/>
        <w:rPr>
          <w:b w:val="0"/>
        </w:rPr>
      </w:pPr>
      <w:r w:rsidRPr="00DC7694">
        <w:rPr>
          <w:b w:val="0"/>
        </w:rPr>
        <w:t xml:space="preserve">Nick </w:t>
      </w:r>
      <w:r w:rsidR="008A342E">
        <w:rPr>
          <w:b w:val="0"/>
        </w:rPr>
        <w:t>DiS</w:t>
      </w:r>
      <w:r w:rsidRPr="00DC7694">
        <w:rPr>
          <w:b w:val="0"/>
        </w:rPr>
        <w:t>ciullo, facilitator, will provide a welcome to the meeting.</w:t>
      </w:r>
    </w:p>
    <w:p w:rsidR="00E62B06" w:rsidRPr="00E62B06" w:rsidP="00856914">
      <w:pPr>
        <w:pStyle w:val="SecondaryHeading-Numbered"/>
        <w:numPr>
          <w:ilvl w:val="0"/>
          <w:numId w:val="0"/>
        </w:numPr>
        <w:ind w:left="360"/>
        <w:rPr>
          <w:b w:val="0"/>
        </w:rPr>
      </w:pPr>
      <w:r>
        <w:rPr>
          <w:b w:val="0"/>
        </w:rPr>
        <w:t>Joseph Tutino</w:t>
      </w:r>
      <w:r w:rsidRPr="00DC7694" w:rsidR="00DC7694">
        <w:rPr>
          <w:b w:val="0"/>
        </w:rPr>
        <w:t>, secretary, will review the Antitrust, Code of Conduct, Public Meetings/Media Participation and the WebEx Participant Identification Requirements as detailed at the end of this age</w:t>
      </w:r>
      <w:r w:rsidR="002C6379">
        <w:rPr>
          <w:b w:val="0"/>
        </w:rPr>
        <w:t>nda as well as seek endorsement of the minutes from the last meeting.</w:t>
      </w:r>
    </w:p>
    <w:p w:rsidR="00DC7694" w:rsidRPr="0070520A" w:rsidP="00865E79">
      <w:pPr>
        <w:pStyle w:val="PrimaryHeading"/>
      </w:pPr>
      <w:r w:rsidRPr="000150B8">
        <w:t xml:space="preserve">Consensus Based Issue Resolution </w:t>
      </w:r>
      <w:r w:rsidR="00254231">
        <w:t>(9:15 – 10:45</w:t>
      </w:r>
      <w:r>
        <w:t>)</w:t>
      </w:r>
    </w:p>
    <w:p w:rsidR="005D00F4" w:rsidP="00F439D2">
      <w:pPr>
        <w:pStyle w:val="ListSubhead1"/>
        <w:rPr>
          <w:rStyle w:val="Hyperlink"/>
          <w:b w:val="0"/>
          <w:color w:val="auto"/>
          <w:u w:val="none"/>
        </w:rPr>
      </w:pPr>
      <w:r>
        <w:rPr>
          <w:rStyle w:val="Hyperlink"/>
          <w:b w:val="0"/>
          <w:color w:val="auto"/>
          <w:u w:val="none"/>
        </w:rPr>
        <w:t xml:space="preserve">Aaron Baizman, PJM, </w:t>
      </w:r>
      <w:r w:rsidRPr="00F439D2" w:rsidR="00F439D2">
        <w:rPr>
          <w:rStyle w:val="Hyperlink"/>
          <w:b w:val="0"/>
          <w:color w:val="auto"/>
          <w:u w:val="none"/>
        </w:rPr>
        <w:t xml:space="preserve">will review </w:t>
      </w:r>
      <w:r w:rsidR="00F66C8F">
        <w:rPr>
          <w:rStyle w:val="Hyperlink"/>
          <w:b w:val="0"/>
          <w:color w:val="auto"/>
          <w:u w:val="none"/>
        </w:rPr>
        <w:t xml:space="preserve">a presentation detailing </w:t>
      </w:r>
      <w:r w:rsidRPr="00F439D2" w:rsidR="00F439D2">
        <w:rPr>
          <w:rStyle w:val="Hyperlink"/>
          <w:b w:val="0"/>
          <w:color w:val="auto"/>
          <w:u w:val="none"/>
        </w:rPr>
        <w:t>updates to the proposed solution options for the</w:t>
      </w:r>
      <w:r w:rsidR="00BC0188">
        <w:rPr>
          <w:rStyle w:val="Hyperlink"/>
          <w:b w:val="0"/>
          <w:color w:val="auto"/>
          <w:u w:val="none"/>
        </w:rPr>
        <w:t xml:space="preserve"> 1a</w:t>
      </w:r>
      <w:r w:rsidRPr="00F439D2" w:rsidR="00F439D2">
        <w:rPr>
          <w:rStyle w:val="Hyperlink"/>
          <w:b w:val="0"/>
          <w:color w:val="auto"/>
          <w:u w:val="none"/>
        </w:rPr>
        <w:t xml:space="preserve"> </w:t>
      </w:r>
      <w:r w:rsidR="00F439D2">
        <w:rPr>
          <w:rStyle w:val="Hyperlink"/>
          <w:b w:val="0"/>
          <w:color w:val="auto"/>
          <w:u w:val="none"/>
        </w:rPr>
        <w:t>“</w:t>
      </w:r>
      <w:r w:rsidRPr="00F439D2" w:rsidR="00F439D2">
        <w:rPr>
          <w:rStyle w:val="Hyperlink"/>
          <w:b w:val="0"/>
          <w:color w:val="auto"/>
          <w:u w:val="none"/>
        </w:rPr>
        <w:t>Eligibility During Ramp Up</w:t>
      </w:r>
      <w:r w:rsidR="00F439D2">
        <w:rPr>
          <w:rStyle w:val="Hyperlink"/>
          <w:b w:val="0"/>
          <w:color w:val="auto"/>
          <w:u w:val="none"/>
        </w:rPr>
        <w:t>”</w:t>
      </w:r>
      <w:r w:rsidRPr="00F439D2" w:rsidR="00F439D2">
        <w:rPr>
          <w:rStyle w:val="Hyperlink"/>
          <w:b w:val="0"/>
          <w:color w:val="auto"/>
          <w:u w:val="none"/>
        </w:rPr>
        <w:t xml:space="preserve">, </w:t>
      </w:r>
      <w:r w:rsidR="00BC0188">
        <w:rPr>
          <w:rStyle w:val="Hyperlink"/>
          <w:b w:val="0"/>
          <w:color w:val="auto"/>
          <w:u w:val="none"/>
        </w:rPr>
        <w:t xml:space="preserve">1c </w:t>
      </w:r>
      <w:r w:rsidR="00F439D2">
        <w:rPr>
          <w:rStyle w:val="Hyperlink"/>
          <w:b w:val="0"/>
          <w:color w:val="auto"/>
          <w:u w:val="none"/>
        </w:rPr>
        <w:t>“</w:t>
      </w:r>
      <w:r w:rsidRPr="00F439D2" w:rsidR="00F439D2">
        <w:rPr>
          <w:rStyle w:val="Hyperlink"/>
          <w:b w:val="0"/>
          <w:color w:val="auto"/>
          <w:u w:val="none"/>
        </w:rPr>
        <w:t>Eligibility During Ramp Down</w:t>
      </w:r>
      <w:r w:rsidR="00F439D2">
        <w:rPr>
          <w:rStyle w:val="Hyperlink"/>
          <w:b w:val="0"/>
          <w:color w:val="auto"/>
          <w:u w:val="none"/>
        </w:rPr>
        <w:t>”</w:t>
      </w:r>
      <w:r w:rsidRPr="00F439D2" w:rsidR="00F439D2">
        <w:rPr>
          <w:rStyle w:val="Hyperlink"/>
          <w:b w:val="0"/>
          <w:color w:val="auto"/>
          <w:u w:val="none"/>
        </w:rPr>
        <w:t xml:space="preserve">, and </w:t>
      </w:r>
      <w:r w:rsidR="00BC0188">
        <w:rPr>
          <w:rStyle w:val="Hyperlink"/>
          <w:b w:val="0"/>
          <w:color w:val="auto"/>
          <w:u w:val="none"/>
        </w:rPr>
        <w:t xml:space="preserve">2c </w:t>
      </w:r>
      <w:r w:rsidR="00F439D2">
        <w:rPr>
          <w:rStyle w:val="Hyperlink"/>
          <w:b w:val="0"/>
          <w:color w:val="auto"/>
          <w:u w:val="none"/>
        </w:rPr>
        <w:t>“</w:t>
      </w:r>
      <w:r w:rsidRPr="00F439D2" w:rsidR="00F439D2">
        <w:rPr>
          <w:rStyle w:val="Hyperlink"/>
          <w:b w:val="0"/>
          <w:color w:val="auto"/>
          <w:u w:val="none"/>
        </w:rPr>
        <w:t>Handling of</w:t>
      </w:r>
      <w:bookmarkStart w:id="2" w:name="_GoBack"/>
      <w:bookmarkEnd w:id="2"/>
      <w:r w:rsidRPr="00F439D2" w:rsidR="00F439D2">
        <w:rPr>
          <w:rStyle w:val="Hyperlink"/>
          <w:b w:val="0"/>
          <w:color w:val="auto"/>
          <w:u w:val="none"/>
        </w:rPr>
        <w:t xml:space="preserve"> Negative RT LMPs</w:t>
      </w:r>
      <w:r w:rsidR="00F439D2">
        <w:rPr>
          <w:rStyle w:val="Hyperlink"/>
          <w:b w:val="0"/>
          <w:color w:val="auto"/>
          <w:u w:val="none"/>
        </w:rPr>
        <w:t>”</w:t>
      </w:r>
      <w:r w:rsidRPr="00F439D2" w:rsidR="00F439D2">
        <w:rPr>
          <w:rStyle w:val="Hyperlink"/>
          <w:b w:val="0"/>
          <w:color w:val="auto"/>
          <w:u w:val="none"/>
        </w:rPr>
        <w:t xml:space="preserve"> design components on the matrix.</w:t>
      </w:r>
    </w:p>
    <w:p w:rsidR="00254231" w:rsidP="00330E93">
      <w:pPr>
        <w:pStyle w:val="ListSubhead1"/>
        <w:rPr>
          <w:rStyle w:val="Hyperlink"/>
          <w:b w:val="0"/>
          <w:color w:val="auto"/>
          <w:u w:val="none"/>
        </w:rPr>
      </w:pPr>
      <w:r>
        <w:rPr>
          <w:rStyle w:val="Hyperlink"/>
          <w:b w:val="0"/>
          <w:color w:val="auto"/>
          <w:u w:val="none"/>
        </w:rPr>
        <w:t>Brian Weathers</w:t>
      </w:r>
      <w:r w:rsidRPr="00254231">
        <w:rPr>
          <w:rStyle w:val="Hyperlink"/>
          <w:b w:val="0"/>
          <w:color w:val="auto"/>
          <w:u w:val="none"/>
        </w:rPr>
        <w:t xml:space="preserve">, PJM, </w:t>
      </w:r>
      <w:r w:rsidRPr="00330E93" w:rsidR="00330E93">
        <w:rPr>
          <w:rStyle w:val="Hyperlink"/>
          <w:b w:val="0"/>
          <w:color w:val="auto"/>
          <w:u w:val="none"/>
        </w:rPr>
        <w:t>will walk through examples of Operating Reserve billing calculations under the status quo and proposed rules.</w:t>
      </w:r>
    </w:p>
    <w:p w:rsidR="00DC7694" w:rsidP="00865E79">
      <w:pPr>
        <w:pStyle w:val="PrimaryHeading"/>
      </w:pPr>
      <w:r>
        <w:t>Additional</w:t>
      </w:r>
      <w:r w:rsidRPr="00EA565E">
        <w:t xml:space="preserve"> Items (</w:t>
      </w:r>
      <w:r w:rsidR="00254231">
        <w:t>10:45</w:t>
      </w:r>
      <w:r w:rsidR="00E62B06">
        <w:t xml:space="preserve"> – 1</w:t>
      </w:r>
      <w:r w:rsidR="00254231">
        <w:t>1:00</w:t>
      </w:r>
      <w:r w:rsidRPr="00EA565E">
        <w:t>)</w:t>
      </w:r>
    </w:p>
    <w:p w:rsidR="003C3320" w:rsidP="00D555B7">
      <w:pPr>
        <w:pStyle w:val="ListSubhead1"/>
        <w:numPr>
          <w:ilvl w:val="0"/>
          <w:numId w:val="0"/>
        </w:numPr>
        <w:ind w:left="360" w:hanging="360"/>
        <w:rPr>
          <w:rStyle w:val="Hyperlink"/>
          <w:b w:val="0"/>
          <w:color w:val="auto"/>
          <w:u w:val="none"/>
        </w:rPr>
      </w:pPr>
      <w:r w:rsidRPr="00DC7694">
        <w:rPr>
          <w:rStyle w:val="Hyperlink"/>
          <w:b w:val="0"/>
          <w:color w:val="auto"/>
          <w:u w:val="none"/>
        </w:rPr>
        <w:t>The facilitation team will review action items from the meeting and take r</w:t>
      </w:r>
      <w:r>
        <w:rPr>
          <w:rStyle w:val="Hyperlink"/>
          <w:b w:val="0"/>
          <w:color w:val="auto"/>
          <w:u w:val="none"/>
        </w:rPr>
        <w:t>equests for future agenda items.</w:t>
      </w: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01"/>
        <w:gridCol w:w="1139"/>
        <w:gridCol w:w="3600"/>
        <w:gridCol w:w="1816"/>
        <w:gridCol w:w="1529"/>
      </w:tblGrid>
      <w:tr w:rsidTr="00B31D35">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5E2356" w:rsidRPr="003C3320" w:rsidP="00B31D35">
            <w:pPr>
              <w:pStyle w:val="PrimaryHeading"/>
              <w:keepNext w:val="0"/>
              <w:keepLines/>
              <w:spacing w:after="0"/>
              <w:jc w:val="left"/>
              <w:rPr>
                <w:b/>
                <w:i w:val="0"/>
              </w:rPr>
            </w:pPr>
            <w:r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5E2356" w:rsidRPr="00DA23DE" w:rsidP="00B31D35">
            <w:pPr>
              <w:pStyle w:val="DisclaimerHeading"/>
              <w:keepLines/>
              <w:spacing w:before="40" w:after="40"/>
              <w:jc w:val="center"/>
              <w:rPr>
                <w:b/>
                <w:color w:val="FFFFFF" w:themeColor="background1"/>
                <w:sz w:val="19"/>
                <w:szCs w:val="19"/>
              </w:rPr>
            </w:pP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r>
              <w:rPr>
                <w:b/>
                <w:color w:val="FFFFFF" w:themeColor="background1"/>
                <w:sz w:val="19"/>
                <w:szCs w:val="19"/>
              </w:rPr>
              <w:t xml:space="preserve"> </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5E2356" w:rsidRPr="00DA23DE" w:rsidP="00B31D35">
            <w:pPr>
              <w:pStyle w:val="DisclaimerHeading"/>
              <w:keepLines/>
              <w:spacing w:before="40" w:after="40"/>
              <w:jc w:val="center"/>
              <w:rPr>
                <w:b/>
                <w:color w:val="FFFFFF" w:themeColor="background1"/>
                <w:sz w:val="19"/>
                <w:szCs w:val="19"/>
              </w:rPr>
            </w:pPr>
            <w:r w:rsidRPr="00DA23DE">
              <w:rPr>
                <w:b/>
                <w:color w:val="FFFFFF" w:themeColor="background1"/>
                <w:sz w:val="19"/>
                <w:szCs w:val="19"/>
              </w:rPr>
              <w:t>Materials Published</w:t>
            </w:r>
          </w:p>
        </w:tc>
      </w:tr>
      <w:tr w:rsidTr="00E62B06">
        <w:tblPrEx>
          <w:tblW w:w="0" w:type="auto"/>
          <w:tblLook w:val="04A0"/>
        </w:tblPrEx>
        <w:trPr>
          <w:trHeight w:val="296"/>
        </w:trPr>
        <w:tc>
          <w:tcPr>
            <w:tcW w:w="1201" w:type="dxa"/>
            <w:vMerge w:val="restart"/>
            <w:tcBorders>
              <w:top w:val="single" w:sz="4" w:space="0" w:color="auto"/>
              <w:bottom w:val="single" w:sz="8" w:space="0" w:color="013366" w:themeColor="accent1"/>
              <w:right w:val="single" w:sz="6" w:space="0" w:color="FFFFFF" w:themeColor="background1"/>
            </w:tcBorders>
            <w:shd w:val="clear" w:color="auto" w:fill="000000" w:themeFill="text2"/>
            <w:vAlign w:val="bottom"/>
          </w:tcPr>
          <w:p w:rsidR="005E2356" w:rsidRPr="00BB6921" w:rsidP="00B31D35">
            <w:pPr>
              <w:pStyle w:val="DisclaimerHeading"/>
              <w:keepLines/>
              <w:spacing w:after="60"/>
              <w:jc w:val="center"/>
              <w:rPr>
                <w:i w:val="0"/>
                <w:color w:val="auto"/>
                <w:sz w:val="19"/>
                <w:szCs w:val="19"/>
              </w:rPr>
            </w:pPr>
            <w:r w:rsidRPr="00BB6921">
              <w:rPr>
                <w:i w:val="0"/>
                <w:color w:val="auto"/>
                <w:sz w:val="19"/>
                <w:szCs w:val="19"/>
              </w:rPr>
              <w:t>Date</w:t>
            </w:r>
          </w:p>
        </w:tc>
        <w:tc>
          <w:tcPr>
            <w:tcW w:w="1139" w:type="dxa"/>
            <w:vMerge w:val="restart"/>
            <w:tcBorders>
              <w:top w:val="single" w:sz="4" w:space="0" w:color="auto"/>
              <w:left w:val="single" w:sz="6" w:space="0" w:color="FFFFFF" w:themeColor="background1"/>
              <w:bottom w:val="single" w:sz="8" w:space="0" w:color="013366" w:themeColor="accent1"/>
              <w:right w:val="single" w:sz="6" w:space="0" w:color="FFFFFF" w:themeColor="background1"/>
            </w:tcBorders>
            <w:shd w:val="clear" w:color="auto" w:fill="000000" w:themeFill="text2"/>
            <w:vAlign w:val="bottom"/>
          </w:tcPr>
          <w:p w:rsidR="005E2356" w:rsidRPr="00BB6921" w:rsidP="00B31D35">
            <w:pPr>
              <w:pStyle w:val="DisclaimerHeading"/>
              <w:keepLines/>
              <w:spacing w:after="60"/>
              <w:jc w:val="center"/>
              <w:rPr>
                <w:color w:val="auto"/>
                <w:sz w:val="19"/>
                <w:szCs w:val="19"/>
              </w:rPr>
            </w:pPr>
            <w:r w:rsidRPr="00BB6921">
              <w:rPr>
                <w:color w:val="auto"/>
                <w:sz w:val="19"/>
                <w:szCs w:val="19"/>
              </w:rPr>
              <w:t>Time</w:t>
            </w:r>
          </w:p>
        </w:tc>
        <w:tc>
          <w:tcPr>
            <w:tcW w:w="3600" w:type="dxa"/>
            <w:vMerge w:val="restart"/>
            <w:tcBorders>
              <w:top w:val="single" w:sz="4" w:space="0" w:color="auto"/>
              <w:left w:val="single" w:sz="6" w:space="0" w:color="FFFFFF" w:themeColor="background1"/>
              <w:bottom w:val="single" w:sz="8" w:space="0" w:color="013366" w:themeColor="accent1"/>
              <w:right w:val="single" w:sz="8" w:space="0" w:color="auto"/>
            </w:tcBorders>
            <w:shd w:val="clear" w:color="auto" w:fill="000000" w:themeFill="text2"/>
            <w:vAlign w:val="bottom"/>
          </w:tcPr>
          <w:p w:rsidR="005E2356" w:rsidRPr="00BB6921" w:rsidP="00B31D35">
            <w:pPr>
              <w:pStyle w:val="DisclaimerHeading"/>
              <w:keepLines/>
              <w:spacing w:after="60"/>
              <w:jc w:val="center"/>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5E2356" w:rsidRPr="00C10A93" w:rsidP="00B31D35">
            <w:pPr>
              <w:pStyle w:val="DisclaimerHeading"/>
              <w:keepLines/>
              <w:jc w:val="center"/>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5E2356" w:rsidRPr="00C10A93" w:rsidP="00B31D35">
            <w:pPr>
              <w:pStyle w:val="DisclaimerHeading"/>
              <w:keepLines/>
              <w:jc w:val="center"/>
              <w:rPr>
                <w:color w:val="FFFFFF" w:themeColor="background1"/>
                <w:sz w:val="19"/>
                <w:szCs w:val="19"/>
              </w:rPr>
            </w:pPr>
          </w:p>
        </w:tc>
      </w:tr>
      <w:tr w:rsidTr="00E62B06">
        <w:tblPrEx>
          <w:tblW w:w="0" w:type="auto"/>
          <w:tblLook w:val="04A0"/>
        </w:tblPrEx>
        <w:trPr>
          <w:trHeight w:val="331"/>
        </w:trPr>
        <w:tc>
          <w:tcPr>
            <w:tcW w:w="1201" w:type="dxa"/>
            <w:vMerge/>
            <w:tcBorders>
              <w:top w:val="single" w:sz="12" w:space="0" w:color="013366" w:themeColor="accent1"/>
              <w:bottom w:val="none" w:sz="0" w:space="0" w:color="auto"/>
              <w:right w:val="single" w:sz="6" w:space="0" w:color="FFFFFF" w:themeColor="background1"/>
            </w:tcBorders>
            <w:shd w:val="clear" w:color="auto" w:fill="E1F6FF"/>
          </w:tcPr>
          <w:p w:rsidR="005E2356" w:rsidRPr="00BB6921" w:rsidP="00B31D35">
            <w:pPr>
              <w:pStyle w:val="DisclaimerHeading"/>
              <w:keepLines/>
              <w:spacing w:before="40" w:after="40" w:line="220" w:lineRule="exact"/>
              <w:jc w:val="left"/>
              <w:rPr>
                <w:b w:val="0"/>
                <w:i w:val="0"/>
                <w:color w:val="auto"/>
                <w:sz w:val="18"/>
                <w:szCs w:val="18"/>
              </w:rPr>
            </w:pPr>
          </w:p>
        </w:tc>
        <w:tc>
          <w:tcPr>
            <w:tcW w:w="1139" w:type="dxa"/>
            <w:vMerge/>
            <w:tcBorders>
              <w:top w:val="single" w:sz="12" w:space="0" w:color="013366" w:themeColor="accent1"/>
              <w:left w:val="single" w:sz="6" w:space="0" w:color="FFFFFF" w:themeColor="background1"/>
              <w:right w:val="single" w:sz="6" w:space="0" w:color="FFFFFF" w:themeColor="background1"/>
            </w:tcBorders>
          </w:tcPr>
          <w:p w:rsidR="005E2356" w:rsidRPr="00C10A93" w:rsidP="00B31D35">
            <w:pPr>
              <w:pStyle w:val="DisclaimerHeading"/>
              <w:keepLines/>
              <w:spacing w:before="40" w:after="40" w:line="220" w:lineRule="exact"/>
              <w:rPr>
                <w:b w:val="0"/>
                <w:color w:val="auto"/>
                <w:sz w:val="18"/>
                <w:szCs w:val="18"/>
              </w:rPr>
            </w:pPr>
          </w:p>
        </w:tc>
        <w:tc>
          <w:tcPr>
            <w:tcW w:w="3600" w:type="dxa"/>
            <w:vMerge/>
            <w:tcBorders>
              <w:top w:val="single" w:sz="12" w:space="0" w:color="013366" w:themeColor="accent1"/>
              <w:left w:val="single" w:sz="6" w:space="0" w:color="FFFFFF" w:themeColor="background1"/>
              <w:right w:val="single" w:sz="8" w:space="0" w:color="auto"/>
            </w:tcBorders>
          </w:tcPr>
          <w:p w:rsidR="005E2356" w:rsidRPr="00C10A93" w:rsidP="00B31D35">
            <w:pPr>
              <w:pStyle w:val="AttendeesList"/>
              <w:keepLines/>
              <w:spacing w:before="40" w:after="40" w:line="220" w:lineRule="exact"/>
              <w:rPr>
                <w:szCs w:val="18"/>
              </w:rPr>
            </w:pPr>
          </w:p>
        </w:tc>
        <w:tc>
          <w:tcPr>
            <w:tcW w:w="3345" w:type="dxa"/>
            <w:gridSpan w:val="2"/>
            <w:tcBorders>
              <w:top w:val="single" w:sz="6" w:space="0" w:color="FFFFFF" w:themeColor="background1"/>
              <w:left w:val="single" w:sz="4" w:space="0" w:color="auto"/>
              <w:right w:val="single" w:sz="4" w:space="0" w:color="auto"/>
            </w:tcBorders>
            <w:shd w:val="clear" w:color="auto" w:fill="013366" w:themeFill="accent1"/>
          </w:tcPr>
          <w:p w:rsidR="005E2356" w:rsidRPr="00CE451E" w:rsidP="00B31D35">
            <w:pPr>
              <w:pStyle w:val="DisclaimerHeading"/>
              <w:keepLines/>
              <w:spacing w:before="40" w:after="40" w:line="220" w:lineRule="exact"/>
              <w:jc w:val="center"/>
              <w:rPr>
                <w:b w:val="0"/>
                <w:i/>
                <w:color w:val="013366" w:themeColor="accent1"/>
                <w:sz w:val="18"/>
                <w:szCs w:val="18"/>
              </w:rPr>
            </w:pPr>
            <w:r w:rsidRPr="00CE451E">
              <w:rPr>
                <w:b w:val="0"/>
                <w:i/>
                <w:color w:val="FFFFFF" w:themeColor="background1"/>
                <w:sz w:val="19"/>
                <w:szCs w:val="19"/>
              </w:rPr>
              <w:t>5:00 p.m. EPT deadline*</w:t>
            </w:r>
          </w:p>
        </w:tc>
      </w:tr>
      <w:tr w:rsidTr="00E62B06">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E62B06" w:rsidRPr="00BB6921" w:rsidP="00E62B06">
            <w:pPr>
              <w:pStyle w:val="DisclaimerHeading"/>
              <w:keepLines/>
              <w:spacing w:before="40" w:after="40" w:line="220" w:lineRule="exact"/>
              <w:jc w:val="left"/>
              <w:rPr>
                <w:b w:val="0"/>
                <w:i w:val="0"/>
                <w:color w:val="auto"/>
                <w:sz w:val="18"/>
                <w:szCs w:val="18"/>
              </w:rPr>
            </w:pPr>
            <w:r>
              <w:rPr>
                <w:b w:val="0"/>
                <w:i w:val="0"/>
                <w:color w:val="auto"/>
                <w:sz w:val="18"/>
                <w:szCs w:val="18"/>
              </w:rPr>
              <w:t>February 12</w:t>
            </w:r>
          </w:p>
        </w:tc>
        <w:tc>
          <w:tcPr>
            <w:tcW w:w="1139" w:type="dxa"/>
            <w:tcBorders>
              <w:top w:val="single" w:sz="4" w:space="0" w:color="auto"/>
              <w:left w:val="single" w:sz="4" w:space="0" w:color="auto"/>
              <w:bottom w:val="single" w:sz="4" w:space="0" w:color="auto"/>
              <w:right w:val="single" w:sz="4" w:space="0" w:color="auto"/>
            </w:tcBorders>
          </w:tcPr>
          <w:p w:rsidR="00E62B06" w:rsidRPr="00C10A93" w:rsidP="00E62B06">
            <w:pPr>
              <w:pStyle w:val="DisclaimerHeading"/>
              <w:keepLines/>
              <w:spacing w:before="40" w:after="40" w:line="220" w:lineRule="exact"/>
              <w:rPr>
                <w:b w:val="0"/>
                <w:color w:val="auto"/>
                <w:sz w:val="18"/>
                <w:szCs w:val="18"/>
              </w:rPr>
            </w:pPr>
            <w:r>
              <w:rPr>
                <w:b w:val="0"/>
                <w:color w:val="auto"/>
                <w:sz w:val="18"/>
                <w:szCs w:val="18"/>
              </w:rPr>
              <w:t>1:00 – 4:00</w:t>
            </w:r>
          </w:p>
        </w:tc>
        <w:tc>
          <w:tcPr>
            <w:tcW w:w="3600" w:type="dxa"/>
            <w:tcBorders>
              <w:top w:val="single" w:sz="4" w:space="0" w:color="auto"/>
              <w:left w:val="single" w:sz="4" w:space="0" w:color="auto"/>
              <w:bottom w:val="single" w:sz="4" w:space="0" w:color="auto"/>
              <w:right w:val="single" w:sz="4" w:space="0" w:color="auto"/>
            </w:tcBorders>
          </w:tcPr>
          <w:p w:rsidR="00E62B06" w:rsidRPr="00E62B06" w:rsidP="00E62B06">
            <w:pPr>
              <w:pStyle w:val="AttendeesList"/>
              <w:keepLines/>
              <w:spacing w:before="40" w:after="40" w:line="220" w:lineRule="exact"/>
              <w:rPr>
                <w:szCs w:val="18"/>
              </w:rPr>
            </w:pPr>
            <w:r w:rsidRPr="00E62B06">
              <w:rPr>
                <w:szCs w:val="18"/>
              </w:rPr>
              <w:t>WebEx Only</w:t>
            </w:r>
          </w:p>
        </w:tc>
        <w:tc>
          <w:tcPr>
            <w:tcW w:w="1816" w:type="dxa"/>
            <w:tcBorders>
              <w:top w:val="single" w:sz="4" w:space="0" w:color="auto"/>
              <w:left w:val="single" w:sz="4" w:space="0" w:color="auto"/>
              <w:bottom w:val="single" w:sz="4" w:space="0" w:color="auto"/>
              <w:right w:val="single" w:sz="4" w:space="0" w:color="auto"/>
            </w:tcBorders>
          </w:tcPr>
          <w:p w:rsidR="00E62B06" w:rsidRPr="00C10A93" w:rsidP="00E62B06">
            <w:pPr>
              <w:pStyle w:val="DisclaimerHeading"/>
              <w:keepLines/>
              <w:spacing w:before="40" w:after="40" w:line="220" w:lineRule="exact"/>
              <w:jc w:val="center"/>
              <w:rPr>
                <w:b w:val="0"/>
                <w:color w:val="auto"/>
                <w:sz w:val="18"/>
                <w:szCs w:val="18"/>
              </w:rPr>
            </w:pPr>
            <w:r>
              <w:rPr>
                <w:b w:val="0"/>
                <w:color w:val="auto"/>
                <w:sz w:val="18"/>
                <w:szCs w:val="18"/>
              </w:rPr>
              <w:t>February 5</w:t>
            </w:r>
          </w:p>
        </w:tc>
        <w:tc>
          <w:tcPr>
            <w:tcW w:w="1529" w:type="dxa"/>
            <w:tcBorders>
              <w:top w:val="single" w:sz="4" w:space="0" w:color="auto"/>
              <w:left w:val="single" w:sz="4" w:space="0" w:color="auto"/>
              <w:bottom w:val="single" w:sz="4" w:space="0" w:color="auto"/>
              <w:right w:val="single" w:sz="4" w:space="0" w:color="auto"/>
            </w:tcBorders>
          </w:tcPr>
          <w:p w:rsidR="00E62B06" w:rsidRPr="00C10A93" w:rsidP="00E62B06">
            <w:pPr>
              <w:pStyle w:val="DisclaimerHeading"/>
              <w:keepLines/>
              <w:spacing w:before="40" w:after="40" w:line="220" w:lineRule="exact"/>
              <w:jc w:val="center"/>
              <w:rPr>
                <w:b w:val="0"/>
                <w:color w:val="auto"/>
                <w:sz w:val="18"/>
                <w:szCs w:val="18"/>
              </w:rPr>
            </w:pPr>
            <w:r>
              <w:rPr>
                <w:b w:val="0"/>
                <w:color w:val="auto"/>
                <w:sz w:val="18"/>
                <w:szCs w:val="18"/>
              </w:rPr>
              <w:t>February 7</w:t>
            </w:r>
          </w:p>
        </w:tc>
      </w:tr>
      <w:tr w:rsidTr="00E62B06">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E62B06" w:rsidRPr="00BB6921" w:rsidP="00E62B06">
            <w:pPr>
              <w:pStyle w:val="DisclaimerHeading"/>
              <w:keepLines/>
              <w:spacing w:before="40" w:after="40" w:line="220" w:lineRule="exact"/>
              <w:jc w:val="left"/>
              <w:rPr>
                <w:b w:val="0"/>
                <w:i w:val="0"/>
                <w:color w:val="auto"/>
                <w:sz w:val="18"/>
                <w:szCs w:val="18"/>
              </w:rPr>
            </w:pPr>
            <w:r>
              <w:rPr>
                <w:b w:val="0"/>
                <w:i w:val="0"/>
                <w:color w:val="auto"/>
                <w:sz w:val="18"/>
                <w:szCs w:val="18"/>
              </w:rPr>
              <w:t>March 11</w:t>
            </w:r>
          </w:p>
        </w:tc>
        <w:tc>
          <w:tcPr>
            <w:tcW w:w="1139" w:type="dxa"/>
            <w:tcBorders>
              <w:top w:val="single" w:sz="4" w:space="0" w:color="auto"/>
              <w:left w:val="single" w:sz="4" w:space="0" w:color="auto"/>
              <w:bottom w:val="single" w:sz="4" w:space="0" w:color="auto"/>
              <w:right w:val="single" w:sz="4" w:space="0" w:color="auto"/>
            </w:tcBorders>
          </w:tcPr>
          <w:p w:rsidR="00E62B06" w:rsidRPr="00C10A93" w:rsidP="00E62B06">
            <w:pPr>
              <w:pStyle w:val="DisclaimerHeading"/>
              <w:keepLines/>
              <w:spacing w:before="40" w:after="40" w:line="220" w:lineRule="exact"/>
              <w:rPr>
                <w:b w:val="0"/>
                <w:color w:val="auto"/>
                <w:sz w:val="18"/>
                <w:szCs w:val="18"/>
              </w:rPr>
            </w:pPr>
            <w:r>
              <w:rPr>
                <w:b w:val="0"/>
                <w:color w:val="auto"/>
                <w:sz w:val="18"/>
                <w:szCs w:val="18"/>
              </w:rPr>
              <w:t>1:00 – 4:00</w:t>
            </w:r>
          </w:p>
        </w:tc>
        <w:tc>
          <w:tcPr>
            <w:tcW w:w="3600" w:type="dxa"/>
            <w:tcBorders>
              <w:top w:val="single" w:sz="4" w:space="0" w:color="auto"/>
              <w:left w:val="single" w:sz="4" w:space="0" w:color="auto"/>
              <w:bottom w:val="single" w:sz="4" w:space="0" w:color="auto"/>
              <w:right w:val="single" w:sz="4" w:space="0" w:color="auto"/>
            </w:tcBorders>
          </w:tcPr>
          <w:p w:rsidR="00E62B06" w:rsidRPr="00E62B06" w:rsidP="00E62B06">
            <w:pPr>
              <w:pStyle w:val="AttendeesList"/>
              <w:keepLines/>
              <w:spacing w:before="40" w:after="40" w:line="220" w:lineRule="exact"/>
              <w:rPr>
                <w:szCs w:val="18"/>
              </w:rPr>
            </w:pPr>
            <w:r w:rsidRPr="00E62B06">
              <w:rPr>
                <w:szCs w:val="18"/>
              </w:rPr>
              <w:t>WebEx Only</w:t>
            </w:r>
          </w:p>
        </w:tc>
        <w:tc>
          <w:tcPr>
            <w:tcW w:w="1816" w:type="dxa"/>
            <w:tcBorders>
              <w:top w:val="single" w:sz="4" w:space="0" w:color="auto"/>
              <w:left w:val="single" w:sz="4" w:space="0" w:color="auto"/>
              <w:bottom w:val="single" w:sz="4" w:space="0" w:color="auto"/>
              <w:right w:val="single" w:sz="4" w:space="0" w:color="auto"/>
            </w:tcBorders>
          </w:tcPr>
          <w:p w:rsidR="00E62B06" w:rsidRPr="00C10A93" w:rsidP="00E62B06">
            <w:pPr>
              <w:pStyle w:val="DisclaimerHeading"/>
              <w:keepLines/>
              <w:spacing w:before="40" w:after="40" w:line="220" w:lineRule="exact"/>
              <w:jc w:val="center"/>
              <w:rPr>
                <w:b w:val="0"/>
                <w:color w:val="auto"/>
                <w:sz w:val="18"/>
                <w:szCs w:val="18"/>
              </w:rPr>
            </w:pPr>
            <w:r>
              <w:rPr>
                <w:b w:val="0"/>
                <w:color w:val="auto"/>
                <w:sz w:val="18"/>
                <w:szCs w:val="18"/>
              </w:rPr>
              <w:t>March 4</w:t>
            </w:r>
          </w:p>
        </w:tc>
        <w:tc>
          <w:tcPr>
            <w:tcW w:w="1529" w:type="dxa"/>
            <w:tcBorders>
              <w:top w:val="single" w:sz="4" w:space="0" w:color="auto"/>
              <w:left w:val="single" w:sz="4" w:space="0" w:color="auto"/>
              <w:bottom w:val="single" w:sz="4" w:space="0" w:color="auto"/>
              <w:right w:val="single" w:sz="4" w:space="0" w:color="auto"/>
            </w:tcBorders>
          </w:tcPr>
          <w:p w:rsidR="00E62B06" w:rsidRPr="00C10A93" w:rsidP="00E62B06">
            <w:pPr>
              <w:pStyle w:val="DisclaimerHeading"/>
              <w:keepLines/>
              <w:spacing w:before="40" w:after="40" w:line="220" w:lineRule="exact"/>
              <w:jc w:val="center"/>
              <w:rPr>
                <w:b w:val="0"/>
                <w:color w:val="auto"/>
                <w:sz w:val="18"/>
                <w:szCs w:val="18"/>
              </w:rPr>
            </w:pPr>
            <w:r>
              <w:rPr>
                <w:b w:val="0"/>
                <w:color w:val="auto"/>
                <w:sz w:val="18"/>
                <w:szCs w:val="18"/>
              </w:rPr>
              <w:t>March 6</w:t>
            </w:r>
          </w:p>
        </w:tc>
      </w:tr>
      <w:tr w:rsidTr="00E62B06">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E62B06" w:rsidRPr="00E62B06" w:rsidP="00E62B06">
            <w:pPr>
              <w:pStyle w:val="DisclaimerHeading"/>
              <w:keepLines/>
              <w:spacing w:before="40" w:after="40" w:line="220" w:lineRule="exact"/>
              <w:jc w:val="left"/>
              <w:rPr>
                <w:b w:val="0"/>
                <w:i w:val="0"/>
                <w:color w:val="auto"/>
                <w:sz w:val="18"/>
                <w:szCs w:val="18"/>
              </w:rPr>
            </w:pPr>
            <w:r w:rsidRPr="00E62B06">
              <w:rPr>
                <w:b w:val="0"/>
                <w:i w:val="0"/>
                <w:color w:val="auto"/>
                <w:sz w:val="18"/>
                <w:szCs w:val="18"/>
              </w:rPr>
              <w:t>April 12</w:t>
            </w:r>
          </w:p>
        </w:tc>
        <w:tc>
          <w:tcPr>
            <w:tcW w:w="1139" w:type="dxa"/>
            <w:tcBorders>
              <w:top w:val="single" w:sz="4" w:space="0" w:color="auto"/>
              <w:left w:val="single" w:sz="4" w:space="0" w:color="auto"/>
              <w:bottom w:val="single" w:sz="4" w:space="0" w:color="auto"/>
              <w:right w:val="single" w:sz="4" w:space="0" w:color="auto"/>
            </w:tcBorders>
          </w:tcPr>
          <w:p w:rsidR="00E62B06" w:rsidRPr="00C10A93" w:rsidP="00E62B06">
            <w:pPr>
              <w:pStyle w:val="DisclaimerHeading"/>
              <w:keepLines/>
              <w:spacing w:before="40" w:after="40" w:line="220" w:lineRule="exact"/>
              <w:rPr>
                <w:b w:val="0"/>
                <w:color w:val="auto"/>
                <w:sz w:val="18"/>
                <w:szCs w:val="18"/>
              </w:rPr>
            </w:pPr>
            <w:r>
              <w:rPr>
                <w:b w:val="0"/>
                <w:color w:val="auto"/>
                <w:sz w:val="18"/>
                <w:szCs w:val="18"/>
              </w:rPr>
              <w:t>9:00 – 12:00</w:t>
            </w:r>
          </w:p>
        </w:tc>
        <w:tc>
          <w:tcPr>
            <w:tcW w:w="3600" w:type="dxa"/>
            <w:tcBorders>
              <w:top w:val="single" w:sz="4" w:space="0" w:color="auto"/>
              <w:left w:val="single" w:sz="4" w:space="0" w:color="auto"/>
              <w:bottom w:val="single" w:sz="4" w:space="0" w:color="auto"/>
              <w:right w:val="single" w:sz="4" w:space="0" w:color="auto"/>
            </w:tcBorders>
          </w:tcPr>
          <w:p w:rsidR="00E62B06" w:rsidRPr="00E62B06" w:rsidP="00E62B06">
            <w:pPr>
              <w:pStyle w:val="AttendeesList"/>
              <w:keepLines/>
              <w:spacing w:before="40" w:after="40" w:line="220" w:lineRule="exact"/>
              <w:rPr>
                <w:szCs w:val="18"/>
              </w:rPr>
            </w:pPr>
            <w:r w:rsidRPr="00E62B06">
              <w:rPr>
                <w:szCs w:val="18"/>
              </w:rPr>
              <w:t>WebEx Only</w:t>
            </w:r>
          </w:p>
        </w:tc>
        <w:tc>
          <w:tcPr>
            <w:tcW w:w="1816" w:type="dxa"/>
            <w:tcBorders>
              <w:top w:val="single" w:sz="4" w:space="0" w:color="auto"/>
              <w:left w:val="single" w:sz="4" w:space="0" w:color="auto"/>
              <w:bottom w:val="single" w:sz="4" w:space="0" w:color="auto"/>
              <w:right w:val="single" w:sz="4" w:space="0" w:color="auto"/>
            </w:tcBorders>
          </w:tcPr>
          <w:p w:rsidR="00E62B06" w:rsidRPr="006E3CF3" w:rsidP="00E62B06">
            <w:pPr>
              <w:pStyle w:val="DisclaimerHeading"/>
              <w:keepLines/>
              <w:spacing w:before="40" w:after="40" w:line="220" w:lineRule="exact"/>
              <w:jc w:val="center"/>
              <w:rPr>
                <w:b w:val="0"/>
                <w:color w:val="auto"/>
                <w:sz w:val="18"/>
                <w:szCs w:val="18"/>
              </w:rPr>
            </w:pPr>
            <w:r w:rsidRPr="006E3CF3">
              <w:rPr>
                <w:b w:val="0"/>
                <w:color w:val="auto"/>
                <w:sz w:val="18"/>
                <w:szCs w:val="18"/>
              </w:rPr>
              <w:t>April 5</w:t>
            </w:r>
          </w:p>
        </w:tc>
        <w:tc>
          <w:tcPr>
            <w:tcW w:w="1529" w:type="dxa"/>
            <w:tcBorders>
              <w:top w:val="single" w:sz="4" w:space="0" w:color="auto"/>
              <w:left w:val="single" w:sz="4" w:space="0" w:color="auto"/>
              <w:bottom w:val="single" w:sz="4" w:space="0" w:color="auto"/>
              <w:right w:val="single" w:sz="4" w:space="0" w:color="auto"/>
            </w:tcBorders>
          </w:tcPr>
          <w:p w:rsidR="00E62B06" w:rsidRPr="006E3CF3" w:rsidP="00E62B06">
            <w:pPr>
              <w:pStyle w:val="DisclaimerHeading"/>
              <w:keepLines/>
              <w:spacing w:before="40" w:after="40" w:line="220" w:lineRule="exact"/>
              <w:jc w:val="center"/>
              <w:rPr>
                <w:b w:val="0"/>
                <w:color w:val="auto"/>
                <w:sz w:val="18"/>
                <w:szCs w:val="18"/>
              </w:rPr>
            </w:pPr>
            <w:r w:rsidRPr="006E3CF3">
              <w:rPr>
                <w:b w:val="0"/>
                <w:color w:val="auto"/>
                <w:sz w:val="18"/>
                <w:szCs w:val="18"/>
              </w:rPr>
              <w:t>April 9</w:t>
            </w:r>
          </w:p>
        </w:tc>
      </w:tr>
      <w:tr w:rsidTr="00E62B06">
        <w:tblPrEx>
          <w:tblW w:w="0" w:type="auto"/>
          <w:tblLook w:val="04A0"/>
        </w:tblPrEx>
        <w:trPr>
          <w:trHeight w:val="331"/>
        </w:trPr>
        <w:tc>
          <w:tcPr>
            <w:tcW w:w="1201" w:type="dxa"/>
            <w:tcBorders>
              <w:top w:val="single" w:sz="4" w:space="0" w:color="auto"/>
              <w:right w:val="single" w:sz="4" w:space="0" w:color="auto"/>
            </w:tcBorders>
            <w:shd w:val="clear" w:color="auto" w:fill="E1F6FF"/>
          </w:tcPr>
          <w:p w:rsidR="00E62B06" w:rsidRPr="00E62B06" w:rsidP="00E62B06">
            <w:pPr>
              <w:pStyle w:val="DisclaimerHeading"/>
              <w:keepLines/>
              <w:spacing w:before="40" w:after="40" w:line="220" w:lineRule="exact"/>
              <w:jc w:val="left"/>
              <w:rPr>
                <w:b w:val="0"/>
                <w:i w:val="0"/>
                <w:color w:val="auto"/>
                <w:sz w:val="18"/>
                <w:szCs w:val="18"/>
              </w:rPr>
            </w:pPr>
            <w:r w:rsidRPr="00E62B06">
              <w:rPr>
                <w:b w:val="0"/>
                <w:i w:val="0"/>
                <w:color w:val="auto"/>
                <w:sz w:val="18"/>
                <w:szCs w:val="18"/>
              </w:rPr>
              <w:t>May 13</w:t>
            </w:r>
          </w:p>
        </w:tc>
        <w:tc>
          <w:tcPr>
            <w:tcW w:w="1139" w:type="dxa"/>
            <w:tcBorders>
              <w:top w:val="single" w:sz="4" w:space="0" w:color="auto"/>
              <w:left w:val="single" w:sz="4" w:space="0" w:color="auto"/>
              <w:right w:val="single" w:sz="4" w:space="0" w:color="auto"/>
            </w:tcBorders>
          </w:tcPr>
          <w:p w:rsidR="00E62B06" w:rsidRPr="00C10A93" w:rsidP="00E62B06">
            <w:pPr>
              <w:pStyle w:val="DisclaimerHeading"/>
              <w:keepLines/>
              <w:spacing w:before="40" w:after="40" w:line="220" w:lineRule="exact"/>
              <w:rPr>
                <w:b w:val="0"/>
                <w:color w:val="auto"/>
                <w:sz w:val="18"/>
                <w:szCs w:val="18"/>
              </w:rPr>
            </w:pPr>
            <w:r>
              <w:rPr>
                <w:b w:val="0"/>
                <w:color w:val="auto"/>
                <w:sz w:val="18"/>
                <w:szCs w:val="18"/>
              </w:rPr>
              <w:t>1:00 – 4:00</w:t>
            </w:r>
          </w:p>
        </w:tc>
        <w:tc>
          <w:tcPr>
            <w:tcW w:w="3600" w:type="dxa"/>
            <w:tcBorders>
              <w:top w:val="single" w:sz="4" w:space="0" w:color="auto"/>
              <w:left w:val="single" w:sz="4" w:space="0" w:color="auto"/>
              <w:right w:val="single" w:sz="4" w:space="0" w:color="auto"/>
            </w:tcBorders>
          </w:tcPr>
          <w:p w:rsidR="00E62B06" w:rsidRPr="00E62B06" w:rsidP="00E62B06">
            <w:pPr>
              <w:pStyle w:val="AttendeesList"/>
              <w:keepLines/>
              <w:spacing w:before="40" w:after="40" w:line="220" w:lineRule="exact"/>
              <w:rPr>
                <w:szCs w:val="18"/>
              </w:rPr>
            </w:pPr>
            <w:r w:rsidRPr="00E62B06">
              <w:rPr>
                <w:szCs w:val="18"/>
              </w:rPr>
              <w:t>WebEx Only</w:t>
            </w:r>
          </w:p>
        </w:tc>
        <w:tc>
          <w:tcPr>
            <w:tcW w:w="1816" w:type="dxa"/>
            <w:tcBorders>
              <w:top w:val="single" w:sz="4" w:space="0" w:color="auto"/>
              <w:left w:val="single" w:sz="4" w:space="0" w:color="auto"/>
              <w:right w:val="single" w:sz="4" w:space="0" w:color="auto"/>
            </w:tcBorders>
          </w:tcPr>
          <w:p w:rsidR="00E62B06" w:rsidRPr="006E3CF3" w:rsidP="00E62B06">
            <w:pPr>
              <w:pStyle w:val="DisclaimerHeading"/>
              <w:keepLines/>
              <w:spacing w:before="40" w:after="40" w:line="220" w:lineRule="exact"/>
              <w:jc w:val="center"/>
              <w:rPr>
                <w:b w:val="0"/>
                <w:color w:val="auto"/>
                <w:sz w:val="18"/>
                <w:szCs w:val="18"/>
              </w:rPr>
            </w:pPr>
            <w:r w:rsidRPr="006E3CF3">
              <w:rPr>
                <w:b w:val="0"/>
                <w:color w:val="auto"/>
                <w:sz w:val="18"/>
                <w:szCs w:val="18"/>
              </w:rPr>
              <w:t>May 6</w:t>
            </w:r>
          </w:p>
        </w:tc>
        <w:tc>
          <w:tcPr>
            <w:tcW w:w="1529" w:type="dxa"/>
            <w:tcBorders>
              <w:top w:val="single" w:sz="4" w:space="0" w:color="auto"/>
              <w:left w:val="single" w:sz="4" w:space="0" w:color="auto"/>
              <w:right w:val="single" w:sz="4" w:space="0" w:color="auto"/>
            </w:tcBorders>
          </w:tcPr>
          <w:p w:rsidR="00E62B06" w:rsidRPr="006E3CF3" w:rsidP="00E62B06">
            <w:pPr>
              <w:pStyle w:val="DisclaimerHeading"/>
              <w:keepLines/>
              <w:spacing w:before="40" w:after="40" w:line="220" w:lineRule="exact"/>
              <w:jc w:val="center"/>
              <w:rPr>
                <w:b w:val="0"/>
                <w:color w:val="auto"/>
                <w:sz w:val="18"/>
                <w:szCs w:val="18"/>
              </w:rPr>
            </w:pPr>
            <w:r w:rsidRPr="006E3CF3">
              <w:rPr>
                <w:b w:val="0"/>
                <w:color w:val="auto"/>
                <w:sz w:val="18"/>
                <w:szCs w:val="18"/>
              </w:rPr>
              <w:t>May 8</w:t>
            </w:r>
          </w:p>
        </w:tc>
      </w:tr>
      <w:tr w:rsidTr="00E62B06">
        <w:tblPrEx>
          <w:tblW w:w="0" w:type="auto"/>
          <w:tblLook w:val="04A0"/>
        </w:tblPrEx>
        <w:trPr>
          <w:trHeight w:val="331"/>
        </w:trPr>
        <w:tc>
          <w:tcPr>
            <w:tcW w:w="1201" w:type="dxa"/>
            <w:tcBorders>
              <w:top w:val="single" w:sz="4" w:space="0" w:color="auto"/>
              <w:right w:val="single" w:sz="4" w:space="0" w:color="auto"/>
            </w:tcBorders>
            <w:shd w:val="clear" w:color="auto" w:fill="E1F6FF"/>
          </w:tcPr>
          <w:p w:rsidR="00E62B06" w:rsidRPr="00E62B06" w:rsidP="00E62B06">
            <w:pPr>
              <w:pStyle w:val="DisclaimerHeading"/>
              <w:keepLines/>
              <w:spacing w:before="40" w:after="40" w:line="220" w:lineRule="exact"/>
              <w:jc w:val="left"/>
              <w:rPr>
                <w:b w:val="0"/>
                <w:i w:val="0"/>
                <w:color w:val="auto"/>
                <w:sz w:val="18"/>
                <w:szCs w:val="18"/>
              </w:rPr>
            </w:pPr>
            <w:r w:rsidRPr="00E62B06">
              <w:rPr>
                <w:b w:val="0"/>
                <w:i w:val="0"/>
                <w:color w:val="auto"/>
                <w:sz w:val="18"/>
                <w:szCs w:val="18"/>
              </w:rPr>
              <w:t>J</w:t>
            </w:r>
            <w:r w:rsidR="006E3CF3">
              <w:rPr>
                <w:b w:val="0"/>
                <w:i w:val="0"/>
                <w:color w:val="auto"/>
                <w:sz w:val="18"/>
                <w:szCs w:val="18"/>
              </w:rPr>
              <w:t>une 10</w:t>
            </w:r>
          </w:p>
        </w:tc>
        <w:tc>
          <w:tcPr>
            <w:tcW w:w="1139" w:type="dxa"/>
            <w:tcBorders>
              <w:top w:val="single" w:sz="4" w:space="0" w:color="auto"/>
              <w:left w:val="single" w:sz="4" w:space="0" w:color="auto"/>
              <w:right w:val="single" w:sz="4" w:space="0" w:color="auto"/>
            </w:tcBorders>
          </w:tcPr>
          <w:p w:rsidR="00E62B06" w:rsidRPr="00C10A93" w:rsidP="00E62B06">
            <w:pPr>
              <w:pStyle w:val="DisclaimerHeading"/>
              <w:keepLines/>
              <w:spacing w:before="40" w:after="40" w:line="220" w:lineRule="exact"/>
              <w:rPr>
                <w:b w:val="0"/>
                <w:color w:val="auto"/>
                <w:sz w:val="18"/>
                <w:szCs w:val="18"/>
              </w:rPr>
            </w:pPr>
            <w:r>
              <w:rPr>
                <w:b w:val="0"/>
                <w:color w:val="auto"/>
                <w:sz w:val="18"/>
                <w:szCs w:val="18"/>
              </w:rPr>
              <w:t>1:00 – 4:00</w:t>
            </w:r>
          </w:p>
        </w:tc>
        <w:tc>
          <w:tcPr>
            <w:tcW w:w="3600" w:type="dxa"/>
            <w:tcBorders>
              <w:top w:val="single" w:sz="4" w:space="0" w:color="auto"/>
              <w:left w:val="single" w:sz="4" w:space="0" w:color="auto"/>
              <w:right w:val="single" w:sz="4" w:space="0" w:color="auto"/>
            </w:tcBorders>
          </w:tcPr>
          <w:p w:rsidR="00E62B06" w:rsidRPr="00E62B06" w:rsidP="00E62B06">
            <w:pPr>
              <w:pStyle w:val="AttendeesList"/>
              <w:keepLines/>
              <w:spacing w:before="40" w:after="40" w:line="220" w:lineRule="exact"/>
              <w:rPr>
                <w:szCs w:val="18"/>
              </w:rPr>
            </w:pPr>
            <w:r w:rsidRPr="00E62B06">
              <w:rPr>
                <w:szCs w:val="18"/>
              </w:rPr>
              <w:t>WebEx Only</w:t>
            </w:r>
          </w:p>
        </w:tc>
        <w:tc>
          <w:tcPr>
            <w:tcW w:w="1816" w:type="dxa"/>
            <w:tcBorders>
              <w:top w:val="single" w:sz="4" w:space="0" w:color="auto"/>
              <w:left w:val="single" w:sz="4" w:space="0" w:color="auto"/>
              <w:right w:val="single" w:sz="4" w:space="0" w:color="auto"/>
            </w:tcBorders>
          </w:tcPr>
          <w:p w:rsidR="00E62B06" w:rsidRPr="006E3CF3" w:rsidP="00E62B06">
            <w:pPr>
              <w:pStyle w:val="DisclaimerHeading"/>
              <w:keepLines/>
              <w:spacing w:before="40" w:after="40" w:line="220" w:lineRule="exact"/>
              <w:jc w:val="center"/>
              <w:rPr>
                <w:b w:val="0"/>
                <w:color w:val="auto"/>
                <w:sz w:val="18"/>
                <w:szCs w:val="18"/>
              </w:rPr>
            </w:pPr>
            <w:r w:rsidRPr="006E3CF3">
              <w:rPr>
                <w:b w:val="0"/>
                <w:color w:val="auto"/>
                <w:sz w:val="18"/>
                <w:szCs w:val="18"/>
              </w:rPr>
              <w:t>June 3</w:t>
            </w:r>
          </w:p>
        </w:tc>
        <w:tc>
          <w:tcPr>
            <w:tcW w:w="1529" w:type="dxa"/>
            <w:tcBorders>
              <w:top w:val="single" w:sz="4" w:space="0" w:color="auto"/>
              <w:left w:val="single" w:sz="4" w:space="0" w:color="auto"/>
              <w:right w:val="single" w:sz="4" w:space="0" w:color="auto"/>
            </w:tcBorders>
          </w:tcPr>
          <w:p w:rsidR="00E62B06" w:rsidRPr="006E3CF3" w:rsidP="00E62B06">
            <w:pPr>
              <w:pStyle w:val="DisclaimerHeading"/>
              <w:keepLines/>
              <w:spacing w:before="40" w:after="40" w:line="220" w:lineRule="exact"/>
              <w:jc w:val="center"/>
              <w:rPr>
                <w:b w:val="0"/>
                <w:color w:val="auto"/>
                <w:sz w:val="18"/>
                <w:szCs w:val="18"/>
              </w:rPr>
            </w:pPr>
            <w:r w:rsidRPr="006E3CF3">
              <w:rPr>
                <w:b w:val="0"/>
                <w:color w:val="auto"/>
                <w:sz w:val="18"/>
                <w:szCs w:val="18"/>
              </w:rPr>
              <w:t>June 5</w:t>
            </w:r>
          </w:p>
        </w:tc>
      </w:tr>
    </w:tbl>
    <w:p w:rsidR="005E2356" w:rsidP="005E2356">
      <w:pPr>
        <w:pStyle w:val="DisclaimerBodyCopy"/>
        <w:keepLines/>
        <w:spacing w:before="60"/>
        <w:jc w:val="right"/>
      </w:pPr>
      <w:r>
        <w:rPr>
          <w:color w:val="1F497D"/>
        </w:rPr>
        <w:t>*Materials received after 12:00 p.m. EPT are not guaranteed timely posting by 5:00 p.m. EPT on the same day.</w:t>
      </w:r>
    </w:p>
    <w:p w:rsidR="00E72376" w:rsidP="00337321">
      <w:pPr>
        <w:pStyle w:val="Author"/>
        <w:rPr>
          <w:sz w:val="24"/>
        </w:rPr>
      </w:pPr>
    </w:p>
    <w:p w:rsidR="00B62597" w:rsidP="00337321">
      <w:pPr>
        <w:pStyle w:val="Author"/>
      </w:pPr>
      <w:r>
        <w:t xml:space="preserve">Author: </w:t>
      </w:r>
      <w:r w:rsidR="00116A2B">
        <w:t>Joseph Tutino</w:t>
      </w:r>
    </w:p>
    <w:p w:rsidR="00B62597" w:rsidRPr="00B62597" w:rsidP="00FA5955">
      <w:pPr>
        <w:pStyle w:val="DisclaimerHeading"/>
        <w:spacing w:before="240"/>
      </w:pPr>
      <w:r>
        <w:t>Anti</w:t>
      </w:r>
      <w:r w:rsidRPr="00B62597">
        <w:t>trust:</w:t>
      </w:r>
    </w:p>
    <w:p w:rsid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FA5955">
      <w:pPr>
        <w:pStyle w:val="DisclaimerHeading"/>
        <w:spacing w:before="240"/>
      </w:pPr>
      <w:r w:rsidRPr="00B62597">
        <w:t>Code of Conduct:</w:t>
      </w:r>
    </w:p>
    <w:p w:rsidR="00B62597" w:rsidRPr="00B62597" w:rsidP="00337321">
      <w:pPr>
        <w:pStyle w:val="DisclosureBody"/>
      </w:pPr>
      <w:r w:rsidRPr="00B62597">
        <w:t>As a mandatory condition of attendance at today's meeting, attendees agree to adhere to the Code of Conduct as detailed in PJM Manual M-34 section 4.5, including, but not limited to, participants' responsibilities and rules regarding the dissemination of meeting discussion and materials.</w:t>
      </w:r>
      <w:r w:rsidRPr="00FA5955" w:rsidR="00FA5955">
        <w:t xml:space="preserve"> Expectations for participating in PJM activities are further detailed in the </w:t>
      </w:r>
      <w:hyperlink r:id="rId4" w:history="1">
        <w:r w:rsidRPr="00FA5955" w:rsidR="00FA5955">
          <w:rPr>
            <w:rStyle w:val="Hyperlink"/>
          </w:rPr>
          <w:t>PJM Code of Conduct</w:t>
        </w:r>
      </w:hyperlink>
      <w:r w:rsidRPr="00FA5955" w:rsidR="00FA5955">
        <w:t>.</w:t>
      </w:r>
    </w:p>
    <w:p w:rsidR="00B62597" w:rsidRPr="00B62597" w:rsidP="00FA5955">
      <w:pPr>
        <w:pStyle w:val="DisclaimerHeading"/>
        <w:spacing w:before="240"/>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 xml:space="preserve">Participant Identification in </w:t>
      </w:r>
      <w:r w:rsidR="00711249">
        <w:t>Webex</w:t>
      </w:r>
      <w:r>
        <w:t>:</w:t>
      </w:r>
    </w:p>
    <w:p w:rsidR="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D2316E" w:rsidRPr="00FA5955" w:rsidP="00FA5955">
      <w:pPr>
        <w:pStyle w:val="DisclaimerHeading"/>
        <w:spacing w:before="240"/>
      </w:pPr>
      <w:r w:rsidRPr="00FA5955">
        <w:rPr>
          <w:bCs/>
        </w:rPr>
        <w:t>Participant Use of Webex Chat:</w:t>
      </w:r>
    </w:p>
    <w:p w:rsidR="00D2316E" w:rsidP="00D2316E">
      <w:pPr>
        <w:pStyle w:val="DisclaimerBodyCopy"/>
      </w:pPr>
      <w:r>
        <w:t xml:space="preserve">The use of the Webex chat feature during meetings shall be primarily reserved for administrative and logistical purposes, such as managing a question or comment queue, noting technical difficulties, and meeting </w:t>
      </w:r>
      <w:r w:rsidR="00FA61ED">
        <w:t>support or management purposes.</w:t>
      </w:r>
      <w:r>
        <w:t xml:space="preserve"> Utilizing Webex chat for any other commentary should be limited to short phrases.  Detailed commentary or substantive dialog shall be shared orally by entering the speaker queue.  </w:t>
      </w:r>
    </w:p>
    <w:p w:rsidR="00D2316E" w:rsidP="00027F49">
      <w:pPr>
        <w:pStyle w:val="DisclaimerBodyCopy"/>
      </w:pP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5"/>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6"/>
                    <a:stretch>
                      <a:fillRect/>
                    </a:stretch>
                  </pic:blipFill>
                  <pic:spPr>
                    <a:xfrm>
                      <a:off x="0" y="0"/>
                      <a:ext cx="5943600" cy="1217930"/>
                    </a:xfrm>
                    <a:prstGeom prst="rect">
                      <a:avLst/>
                    </a:prstGeom>
                  </pic:spPr>
                </pic:pic>
              </a:graphicData>
            </a:graphic>
          </wp:inline>
        </w:drawing>
      </w:r>
    </w:p>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9"/>
      <w:footerReference w:type="even" r:id="rId10"/>
      <w:footerReference w:type="default" r:id="rId11"/>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BC0188">
      <w:rPr>
        <w:rStyle w:val="PageNumber"/>
        <w:noProof/>
      </w:rPr>
      <w:t>1</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E21C96">
      <w:rPr>
        <w:rFonts w:ascii="Arial Narrow" w:hAnsi="Arial Narrow"/>
        <w:sz w:val="20"/>
      </w:rPr>
      <w:t>4</w:t>
    </w:r>
    <w:r w:rsidR="00991528">
      <w:rPr>
        <w:rFonts w:ascii="Arial Narrow" w:hAnsi="Arial Narrow"/>
        <w:sz w:val="20"/>
      </w:rPr>
      <w:tab/>
    </w:r>
    <w:r w:rsidR="00116A2B">
      <w:rPr>
        <w:rFonts w:ascii="Arial Narrow" w:hAnsi="Arial Narrow"/>
        <w:sz w:val="20"/>
      </w:rPr>
      <w:t>For Public Use</w:t>
    </w:r>
    <w:r w:rsidR="000232DF">
      <w:rPr>
        <w:rFonts w:ascii="Arial Narrow" w:hAnsi="Arial Narrow"/>
        <w:sz w:val="20"/>
      </w:rPr>
      <w:t xml:space="preserv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56D57">
      <w:t xml:space="preserve">As of </w:t>
    </w:r>
    <w:r w:rsidR="00856914">
      <w:t>January 9</w:t>
    </w:r>
    <w:r w:rsidR="00A56D57">
      <w:t>, 202</w:t>
    </w:r>
    <w:r w:rsidR="00856914">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3DFA67BE"/>
    <w:multiLevelType w:val="multilevel"/>
    <w:tmpl w:val="57EC59BC"/>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rPr>
        <w:rFonts w:hint="default"/>
        <w:color w:val="auto"/>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7">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6"/>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num>
  <w:num w:numId="5">
    <w:abstractNumId w:val="7"/>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num>
  <w:num w:numId="9">
    <w:abstractNumId w:val="2"/>
  </w:num>
  <w:num w:numId="10">
    <w:abstractNumId w:val="0"/>
  </w:num>
  <w:num w:numId="11">
    <w:abstractNumId w:val="3"/>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694"/>
    <w:rsid w:val="00010057"/>
    <w:rsid w:val="000150B8"/>
    <w:rsid w:val="000232DF"/>
    <w:rsid w:val="00027F49"/>
    <w:rsid w:val="000333FF"/>
    <w:rsid w:val="0006798D"/>
    <w:rsid w:val="00092135"/>
    <w:rsid w:val="000924FC"/>
    <w:rsid w:val="000F1968"/>
    <w:rsid w:val="00116A2B"/>
    <w:rsid w:val="00117AF9"/>
    <w:rsid w:val="00121F58"/>
    <w:rsid w:val="00134796"/>
    <w:rsid w:val="001678E8"/>
    <w:rsid w:val="00170E02"/>
    <w:rsid w:val="001A2681"/>
    <w:rsid w:val="001A5201"/>
    <w:rsid w:val="001B2242"/>
    <w:rsid w:val="001B7135"/>
    <w:rsid w:val="001C0CC0"/>
    <w:rsid w:val="001C668B"/>
    <w:rsid w:val="001D0637"/>
    <w:rsid w:val="001D3B68"/>
    <w:rsid w:val="002113BD"/>
    <w:rsid w:val="002176EF"/>
    <w:rsid w:val="0025139E"/>
    <w:rsid w:val="00254231"/>
    <w:rsid w:val="00276640"/>
    <w:rsid w:val="002B2F98"/>
    <w:rsid w:val="002C6057"/>
    <w:rsid w:val="002C6379"/>
    <w:rsid w:val="002D2017"/>
    <w:rsid w:val="002E16A0"/>
    <w:rsid w:val="00305238"/>
    <w:rsid w:val="003251CE"/>
    <w:rsid w:val="00330E93"/>
    <w:rsid w:val="00337321"/>
    <w:rsid w:val="00356454"/>
    <w:rsid w:val="00394850"/>
    <w:rsid w:val="003B55E1"/>
    <w:rsid w:val="003C17E2"/>
    <w:rsid w:val="003C3320"/>
    <w:rsid w:val="003D7E5C"/>
    <w:rsid w:val="003E7A73"/>
    <w:rsid w:val="00454751"/>
    <w:rsid w:val="0046043F"/>
    <w:rsid w:val="00491490"/>
    <w:rsid w:val="00494494"/>
    <w:rsid w:val="004969FA"/>
    <w:rsid w:val="004B4599"/>
    <w:rsid w:val="00503DAA"/>
    <w:rsid w:val="00527104"/>
    <w:rsid w:val="00557E43"/>
    <w:rsid w:val="00564DEE"/>
    <w:rsid w:val="0057441E"/>
    <w:rsid w:val="0059108D"/>
    <w:rsid w:val="005A5D0D"/>
    <w:rsid w:val="005D00F4"/>
    <w:rsid w:val="005D6D05"/>
    <w:rsid w:val="005E2356"/>
    <w:rsid w:val="006024A0"/>
    <w:rsid w:val="00602967"/>
    <w:rsid w:val="00606F11"/>
    <w:rsid w:val="006A1F36"/>
    <w:rsid w:val="006C738F"/>
    <w:rsid w:val="006E3CF3"/>
    <w:rsid w:val="006F7A52"/>
    <w:rsid w:val="0070520A"/>
    <w:rsid w:val="00711249"/>
    <w:rsid w:val="00712CAA"/>
    <w:rsid w:val="00716A8B"/>
    <w:rsid w:val="00730F76"/>
    <w:rsid w:val="00744A45"/>
    <w:rsid w:val="0075340F"/>
    <w:rsid w:val="00754C6D"/>
    <w:rsid w:val="00755096"/>
    <w:rsid w:val="007703B4"/>
    <w:rsid w:val="00777623"/>
    <w:rsid w:val="007A34A3"/>
    <w:rsid w:val="007C2954"/>
    <w:rsid w:val="007D4F70"/>
    <w:rsid w:val="007E7CAB"/>
    <w:rsid w:val="0082387E"/>
    <w:rsid w:val="00837B12"/>
    <w:rsid w:val="00841282"/>
    <w:rsid w:val="008552A3"/>
    <w:rsid w:val="00856914"/>
    <w:rsid w:val="00865E79"/>
    <w:rsid w:val="00871BF5"/>
    <w:rsid w:val="00882652"/>
    <w:rsid w:val="008A342E"/>
    <w:rsid w:val="00917386"/>
    <w:rsid w:val="0093514E"/>
    <w:rsid w:val="0097702E"/>
    <w:rsid w:val="00991528"/>
    <w:rsid w:val="009A5430"/>
    <w:rsid w:val="009B130C"/>
    <w:rsid w:val="009C15C4"/>
    <w:rsid w:val="009F53F9"/>
    <w:rsid w:val="00A05391"/>
    <w:rsid w:val="00A317A9"/>
    <w:rsid w:val="00A41149"/>
    <w:rsid w:val="00A56D57"/>
    <w:rsid w:val="00A7680D"/>
    <w:rsid w:val="00A900AD"/>
    <w:rsid w:val="00A931C3"/>
    <w:rsid w:val="00AA6C34"/>
    <w:rsid w:val="00AC2247"/>
    <w:rsid w:val="00B16D95"/>
    <w:rsid w:val="00B20316"/>
    <w:rsid w:val="00B31D35"/>
    <w:rsid w:val="00B34E3C"/>
    <w:rsid w:val="00B4534A"/>
    <w:rsid w:val="00B62597"/>
    <w:rsid w:val="00B81073"/>
    <w:rsid w:val="00BA6146"/>
    <w:rsid w:val="00BB531B"/>
    <w:rsid w:val="00BB6921"/>
    <w:rsid w:val="00BC0188"/>
    <w:rsid w:val="00BC0CBA"/>
    <w:rsid w:val="00BF331B"/>
    <w:rsid w:val="00C10A93"/>
    <w:rsid w:val="00C439EC"/>
    <w:rsid w:val="00C5307B"/>
    <w:rsid w:val="00C54A20"/>
    <w:rsid w:val="00C72168"/>
    <w:rsid w:val="00C72C75"/>
    <w:rsid w:val="00C757F4"/>
    <w:rsid w:val="00C75A9D"/>
    <w:rsid w:val="00CA49B9"/>
    <w:rsid w:val="00CB19DE"/>
    <w:rsid w:val="00CB475B"/>
    <w:rsid w:val="00CC1B47"/>
    <w:rsid w:val="00CE451E"/>
    <w:rsid w:val="00D06EC8"/>
    <w:rsid w:val="00D136EA"/>
    <w:rsid w:val="00D2316E"/>
    <w:rsid w:val="00D251ED"/>
    <w:rsid w:val="00D555B7"/>
    <w:rsid w:val="00D831E4"/>
    <w:rsid w:val="00D95949"/>
    <w:rsid w:val="00DA23DE"/>
    <w:rsid w:val="00DB29E9"/>
    <w:rsid w:val="00DC7694"/>
    <w:rsid w:val="00DE34CF"/>
    <w:rsid w:val="00DF1112"/>
    <w:rsid w:val="00E1605D"/>
    <w:rsid w:val="00E21C96"/>
    <w:rsid w:val="00E32B6B"/>
    <w:rsid w:val="00E5387A"/>
    <w:rsid w:val="00E55E84"/>
    <w:rsid w:val="00E62B06"/>
    <w:rsid w:val="00E72376"/>
    <w:rsid w:val="00EA565E"/>
    <w:rsid w:val="00EB68B0"/>
    <w:rsid w:val="00ED3DF0"/>
    <w:rsid w:val="00F03BE5"/>
    <w:rsid w:val="00F4190F"/>
    <w:rsid w:val="00F439D2"/>
    <w:rsid w:val="00F5077C"/>
    <w:rsid w:val="00F66C8F"/>
    <w:rsid w:val="00F72E28"/>
    <w:rsid w:val="00FA5955"/>
    <w:rsid w:val="00FA61ED"/>
    <w:rsid w:val="00FB1739"/>
    <w:rsid w:val="00FC2B9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207EAEA"/>
  <w15:docId w15:val="{911248CD-AA79-4D54-919F-170842D0F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paragraph" w:styleId="NormalWeb">
    <w:name w:val="Normal (Web)"/>
    <w:basedOn w:val="Normal"/>
    <w:uiPriority w:val="99"/>
    <w:semiHidden/>
    <w:unhideWhenUsed/>
    <w:rsid w:val="00D2316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C7694"/>
    <w:pPr>
      <w:spacing w:after="0" w:line="240" w:lineRule="auto"/>
      <w:ind w:left="720"/>
      <w:contextualSpacing/>
    </w:pPr>
    <w:rPr>
      <w:rFonts w:ascii="Times New Roman" w:eastAsia="Times New Roman" w:hAnsi="Times New Roman" w:cs="Times New Roman"/>
      <w:sz w:val="24"/>
      <w:szCs w:val="24"/>
    </w:rPr>
  </w:style>
  <w:style w:type="character" w:customStyle="1" w:styleId="ui-provider">
    <w:name w:val="ui-provider"/>
    <w:basedOn w:val="DefaultParagraphFont"/>
    <w:rsid w:val="001A26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pjm.com/about-pjm/who-we-are/code-of-conduct" TargetMode="Externa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hyperlink" Target="https://www.pjm.com/committees-and-groups/committees/form-facilitator-feedback.aspx" TargetMode="External" /><Relationship Id="rId8" Type="http://schemas.openxmlformats.org/officeDocument/2006/relationships/hyperlink" Target="https://learn.pjm.com/" TargetMode="External" /><Relationship Id="rId9" Type="http://schemas.openxmlformats.org/officeDocument/2006/relationships/header" Target="header1.xm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discin\Downloads\Agenda%20(Non%20Operator%20Assisted%20Call).dotx" TargetMode="External" /></Relationships>
</file>

<file path=word/theme/theme1.xml><?xml version="1.0" encoding="utf-8"?>
<a:theme xmlns:a="http://schemas.openxmlformats.org/drawingml/2006/main" name="Office Theme">
  <a:themeElements>
    <a:clrScheme name="PJM_Color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E70588"/>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