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A70CDF" w:rsidP="00755096">
      <w:pPr>
        <w:pStyle w:val="MeetingDetails"/>
      </w:pPr>
      <w:r>
        <w:t xml:space="preserve">Critical Issue Fast Path - </w:t>
      </w:r>
      <w:r w:rsidRPr="00A70CDF">
        <w:t>Resource Adequacy</w:t>
      </w:r>
    </w:p>
    <w:p w:rsidR="00B62597" w:rsidRPr="00B62597" w:rsidP="00755096">
      <w:pPr>
        <w:pStyle w:val="MeetingDetails"/>
      </w:pPr>
      <w:r>
        <w:t xml:space="preserve">PJM Conference and Training Center </w:t>
      </w:r>
    </w:p>
    <w:p w:rsidR="00B62597" w:rsidRPr="00B62597" w:rsidP="00755096">
      <w:pPr>
        <w:pStyle w:val="MeetingDetails"/>
      </w:pPr>
      <w:r>
        <w:t>August</w:t>
      </w:r>
      <w:r w:rsidR="009C0331">
        <w:t xml:space="preserve"> </w:t>
      </w:r>
      <w:r w:rsidR="00EE14E4">
        <w:t>14</w:t>
      </w:r>
      <w:r w:rsidR="00802E29">
        <w:t>, 2023</w:t>
      </w:r>
    </w:p>
    <w:p w:rsidR="00B62597" w:rsidRPr="00EE14E4" w:rsidP="00755096">
      <w:pPr>
        <w:pStyle w:val="MeetingDetails"/>
      </w:pPr>
      <w:r w:rsidRPr="00EE14E4">
        <w:t>8:30</w:t>
      </w:r>
      <w:r w:rsidRPr="00EE14E4" w:rsidR="00EE14E4">
        <w:t xml:space="preserve"> a.m.</w:t>
      </w:r>
      <w:r w:rsidRPr="00EE14E4">
        <w:t xml:space="preserve"> – 5:00</w:t>
      </w:r>
      <w:r w:rsidRPr="00EE14E4" w:rsidR="00010057">
        <w:t xml:space="preserve"> </w:t>
      </w:r>
      <w:r w:rsidR="00A70CDF">
        <w:t>p</w:t>
      </w:r>
      <w:r w:rsidR="00755096">
        <w:t>.m.</w:t>
      </w:r>
      <w:r w:rsidR="00010057">
        <w:t xml:space="preserve">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0" w:name="OLE_LINK5"/>
      <w:bookmarkStart w:id="1" w:name="OLE_LINK3"/>
      <w:r w:rsidRPr="00527104">
        <w:t>Adm</w:t>
      </w:r>
      <w:r w:rsidRPr="007C2954">
        <w:t>inistrati</w:t>
      </w:r>
      <w:r w:rsidRPr="00527104">
        <w:t>on (</w:t>
      </w:r>
      <w:r w:rsidRPr="00EE14E4" w:rsidR="00D9323E">
        <w:t>8:30-8:45</w:t>
      </w:r>
      <w:r w:rsidRPr="00527104">
        <w:t>)</w:t>
      </w:r>
    </w:p>
    <w:bookmarkEnd w:id="0"/>
    <w:bookmarkEnd w:id="1"/>
    <w:p w:rsidR="00A70CDF" w:rsidRPr="00A70CDF" w:rsidP="00A70CDF">
      <w:pPr>
        <w:pStyle w:val="SecondaryHeading-Numbered"/>
        <w:rPr>
          <w:b w:val="0"/>
        </w:rPr>
      </w:pPr>
      <w:r>
        <w:rPr>
          <w:b w:val="0"/>
        </w:rPr>
        <w:t>Dave Anders</w:t>
      </w:r>
      <w:r w:rsidRPr="00A70CDF">
        <w:rPr>
          <w:b w:val="0"/>
        </w:rPr>
        <w:t xml:space="preserve">, facilitator, and </w:t>
      </w:r>
      <w:r>
        <w:rPr>
          <w:b w:val="0"/>
        </w:rPr>
        <w:t>Jaclynn Lukach</w:t>
      </w:r>
      <w:r w:rsidRPr="00A70CDF">
        <w:rPr>
          <w:b w:val="0"/>
        </w:rPr>
        <w:t>, secretary, will welcome participants, make announcements, and review the Antitrust, Code of Conduct, and Public Meetings/Media Participation Guidelines.</w:t>
      </w:r>
    </w:p>
    <w:p w:rsidR="00A70CDF" w:rsidP="00A70CDF">
      <w:pPr>
        <w:pStyle w:val="SecondaryHeading-Numbered"/>
        <w:numPr>
          <w:ilvl w:val="0"/>
          <w:numId w:val="0"/>
        </w:numPr>
        <w:ind w:left="360"/>
      </w:pPr>
      <w:r w:rsidRPr="00A70CDF">
        <w:t xml:space="preserve">The task force </w:t>
      </w:r>
      <w:r w:rsidRPr="00A70CDF">
        <w:t>will be asked</w:t>
      </w:r>
      <w:r w:rsidRPr="00A70CDF">
        <w:t xml:space="preserve"> to approve the Draft Minutes for the </w:t>
      </w:r>
      <w:r w:rsidR="006F0D54">
        <w:t xml:space="preserve">CIFP – RA </w:t>
      </w:r>
      <w:r w:rsidR="00802E29">
        <w:t xml:space="preserve">Stage </w:t>
      </w:r>
      <w:r w:rsidR="008B5E3F">
        <w:t>3</w:t>
      </w:r>
      <w:r w:rsidR="00802E29">
        <w:t xml:space="preserve"> </w:t>
      </w:r>
      <w:r w:rsidRPr="00A70CDF">
        <w:t xml:space="preserve">meeting on </w:t>
      </w:r>
      <w:r w:rsidR="008B5E3F">
        <w:t xml:space="preserve">August </w:t>
      </w:r>
      <w:r w:rsidR="00EE14E4">
        <w:t>7</w:t>
      </w:r>
      <w:r w:rsidRPr="00A70CDF">
        <w:t>, 202</w:t>
      </w:r>
      <w:r w:rsidR="00B55B0F">
        <w:t>3</w:t>
      </w:r>
      <w:r w:rsidR="003550B4">
        <w:t>.</w:t>
      </w:r>
    </w:p>
    <w:p w:rsidR="00E201A7" w:rsidRPr="00E201A7" w:rsidP="00A70CDF">
      <w:pPr>
        <w:pStyle w:val="SecondaryHeading-Numbered"/>
        <w:numPr>
          <w:ilvl w:val="0"/>
          <w:numId w:val="0"/>
        </w:numPr>
        <w:ind w:left="360"/>
        <w:rPr>
          <w:b w:val="0"/>
        </w:rPr>
      </w:pPr>
      <w:r>
        <w:rPr>
          <w:b w:val="0"/>
        </w:rPr>
        <w:t>Dave Anders</w:t>
      </w:r>
      <w:r w:rsidRPr="005D5D9B">
        <w:rPr>
          <w:b w:val="0"/>
        </w:rPr>
        <w:t xml:space="preserve"> will review the CIFP – RA work plan.</w:t>
      </w:r>
      <w:r>
        <w:rPr>
          <w:b w:val="0"/>
        </w:rPr>
        <w:t xml:space="preserve"> </w:t>
      </w:r>
    </w:p>
    <w:p w:rsidR="009C0331" w:rsidRPr="009C0331" w:rsidP="009C0331">
      <w:pPr>
        <w:pStyle w:val="PrimaryHeading"/>
      </w:pPr>
      <w:r>
        <w:t xml:space="preserve">CIFP – Resource Adequacy Stage </w:t>
      </w:r>
      <w:r>
        <w:t>T</w:t>
      </w:r>
      <w:r w:rsidR="009D3562">
        <w:t>hree</w:t>
      </w:r>
      <w:r>
        <w:t xml:space="preserve"> Process (</w:t>
      </w:r>
      <w:r w:rsidRPr="00EE14E4" w:rsidR="00D9323E">
        <w:t>8:45-4:50</w:t>
      </w:r>
      <w:r w:rsidRPr="00DB29E9">
        <w:t>)</w:t>
      </w:r>
    </w:p>
    <w:p w:rsidR="00BC4A27" w:rsidP="00FF60E0">
      <w:pPr>
        <w:pStyle w:val="SecondaryHeading-Numbered"/>
        <w:rPr>
          <w:b w:val="0"/>
        </w:rPr>
      </w:pPr>
      <w:r>
        <w:rPr>
          <w:b w:val="0"/>
        </w:rPr>
        <w:t xml:space="preserve">Dave Anders, PJM, will lead a discussion on the CIFP – RA Options and Package Matrix. The following Stakeholders will present updated proposals.    </w:t>
      </w:r>
    </w:p>
    <w:p w:rsidR="00EE14E4" w:rsidP="00F91226">
      <w:pPr>
        <w:pStyle w:val="SecondaryHeading-Numbered"/>
        <w:numPr>
          <w:ilvl w:val="1"/>
          <w:numId w:val="11"/>
        </w:numPr>
        <w:rPr>
          <w:b w:val="0"/>
        </w:rPr>
      </w:pPr>
      <w:r>
        <w:rPr>
          <w:b w:val="0"/>
        </w:rPr>
        <w:t xml:space="preserve">Tom </w:t>
      </w:r>
      <w:r>
        <w:rPr>
          <w:b w:val="0"/>
        </w:rPr>
        <w:t>Hoatson</w:t>
      </w:r>
      <w:r>
        <w:rPr>
          <w:b w:val="0"/>
        </w:rPr>
        <w:t xml:space="preserve"> (</w:t>
      </w:r>
      <w:r>
        <w:rPr>
          <w:b w:val="0"/>
        </w:rPr>
        <w:t>LS Power</w:t>
      </w:r>
      <w:r>
        <w:rPr>
          <w:b w:val="0"/>
        </w:rPr>
        <w:t>)</w:t>
      </w:r>
    </w:p>
    <w:p w:rsidR="00EE14E4" w:rsidP="00F91226">
      <w:pPr>
        <w:pStyle w:val="SecondaryHeading-Numbered"/>
        <w:numPr>
          <w:ilvl w:val="1"/>
          <w:numId w:val="11"/>
        </w:numPr>
        <w:rPr>
          <w:b w:val="0"/>
        </w:rPr>
      </w:pPr>
      <w:r>
        <w:rPr>
          <w:b w:val="0"/>
        </w:rPr>
        <w:t xml:space="preserve">Adrien Ford (Constellation) </w:t>
      </w:r>
    </w:p>
    <w:p w:rsidR="00761EBF" w:rsidRPr="00761EBF" w:rsidP="00761EBF">
      <w:pPr>
        <w:pStyle w:val="ListSubhead1"/>
        <w:rPr>
          <w:b w:val="0"/>
        </w:rPr>
      </w:pPr>
      <w:r w:rsidRPr="00761EBF">
        <w:rPr>
          <w:b w:val="0"/>
        </w:rPr>
        <w:t xml:space="preserve">The following Stakeholders will </w:t>
      </w:r>
      <w:r w:rsidR="002050B3">
        <w:rPr>
          <w:b w:val="0"/>
        </w:rPr>
        <w:t>have</w:t>
      </w:r>
      <w:r>
        <w:rPr>
          <w:b w:val="0"/>
        </w:rPr>
        <w:t xml:space="preserve"> the opportunity to provide last comments on their proposal</w:t>
      </w:r>
      <w:r w:rsidRPr="00761EBF">
        <w:rPr>
          <w:b w:val="0"/>
        </w:rPr>
        <w:t>.</w:t>
      </w:r>
    </w:p>
    <w:p w:rsidR="00154BD1" w:rsidP="00154BD1">
      <w:pPr>
        <w:pStyle w:val="SecondaryHeading-Numbered"/>
        <w:numPr>
          <w:ilvl w:val="1"/>
          <w:numId w:val="11"/>
        </w:numPr>
        <w:rPr>
          <w:b w:val="0"/>
        </w:rPr>
      </w:pPr>
      <w:r w:rsidRPr="009F6E10">
        <w:rPr>
          <w:b w:val="0"/>
        </w:rPr>
        <w:t>Pat Bruno</w:t>
      </w:r>
      <w:r>
        <w:rPr>
          <w:b w:val="0"/>
        </w:rPr>
        <w:t xml:space="preserve"> and Walter Graf (PJM)</w:t>
      </w:r>
    </w:p>
    <w:p w:rsidR="00154BD1" w:rsidP="00154BD1">
      <w:pPr>
        <w:pStyle w:val="SecondaryHeading-Numbered"/>
        <w:numPr>
          <w:ilvl w:val="1"/>
          <w:numId w:val="11"/>
        </w:numPr>
        <w:rPr>
          <w:b w:val="0"/>
        </w:rPr>
      </w:pPr>
      <w:r>
        <w:rPr>
          <w:b w:val="0"/>
        </w:rPr>
        <w:t>Joe Bowring (IMM)</w:t>
      </w:r>
    </w:p>
    <w:p w:rsidR="000C07DC" w:rsidRPr="000C07DC" w:rsidP="000C07DC">
      <w:pPr>
        <w:pStyle w:val="SecondaryHeading-Numbered"/>
        <w:numPr>
          <w:ilvl w:val="1"/>
          <w:numId w:val="11"/>
        </w:numPr>
        <w:rPr>
          <w:b w:val="0"/>
        </w:rPr>
      </w:pPr>
      <w:r>
        <w:rPr>
          <w:b w:val="0"/>
        </w:rPr>
        <w:t>Erik Heinle (</w:t>
      </w:r>
      <w:r>
        <w:rPr>
          <w:b w:val="0"/>
        </w:rPr>
        <w:t>Vistra</w:t>
      </w:r>
      <w:r>
        <w:rPr>
          <w:b w:val="0"/>
        </w:rPr>
        <w:t>)</w:t>
      </w:r>
    </w:p>
    <w:p w:rsidR="00154BD1" w:rsidP="00154BD1">
      <w:pPr>
        <w:pStyle w:val="SecondaryHeading-Numbered"/>
        <w:numPr>
          <w:ilvl w:val="1"/>
          <w:numId w:val="11"/>
        </w:numPr>
        <w:rPr>
          <w:b w:val="0"/>
        </w:rPr>
      </w:pPr>
      <w:r>
        <w:rPr>
          <w:b w:val="0"/>
        </w:rPr>
        <w:t>Marc Montalvo &amp; Denise Foster (EKPC)</w:t>
      </w:r>
    </w:p>
    <w:p w:rsidR="00154BD1" w:rsidP="00154BD1">
      <w:pPr>
        <w:pStyle w:val="SecondaryHeading-Numbered"/>
        <w:numPr>
          <w:ilvl w:val="1"/>
          <w:numId w:val="11"/>
        </w:numPr>
        <w:rPr>
          <w:b w:val="0"/>
        </w:rPr>
      </w:pPr>
      <w:r>
        <w:rPr>
          <w:b w:val="0"/>
        </w:rPr>
        <w:t>Lynn Horning (AMP)</w:t>
      </w:r>
    </w:p>
    <w:p w:rsidR="00154BD1" w:rsidP="00154BD1">
      <w:pPr>
        <w:pStyle w:val="SecondaryHeading-Numbered"/>
        <w:numPr>
          <w:ilvl w:val="1"/>
          <w:numId w:val="11"/>
        </w:numPr>
        <w:rPr>
          <w:b w:val="0"/>
        </w:rPr>
      </w:pPr>
      <w:r>
        <w:rPr>
          <w:b w:val="0"/>
        </w:rPr>
        <w:t xml:space="preserve">Kevin </w:t>
      </w:r>
      <w:r>
        <w:rPr>
          <w:b w:val="0"/>
        </w:rPr>
        <w:t>Zamenek</w:t>
      </w:r>
      <w:r>
        <w:rPr>
          <w:b w:val="0"/>
        </w:rPr>
        <w:t xml:space="preserve"> (Buckeye)</w:t>
      </w:r>
    </w:p>
    <w:p w:rsidR="00154BD1" w:rsidP="00154BD1">
      <w:pPr>
        <w:pStyle w:val="SecondaryHeading-Numbered"/>
        <w:numPr>
          <w:ilvl w:val="1"/>
          <w:numId w:val="11"/>
        </w:numPr>
        <w:rPr>
          <w:b w:val="0"/>
        </w:rPr>
      </w:pPr>
      <w:r>
        <w:rPr>
          <w:b w:val="0"/>
        </w:rPr>
        <w:t>Emma Nix (Leeward)</w:t>
      </w:r>
    </w:p>
    <w:p w:rsidR="00287A9F" w:rsidRPr="00287A9F" w:rsidP="00BC4A27">
      <w:pPr>
        <w:pStyle w:val="SecondaryHeading-Numbered"/>
        <w:numPr>
          <w:ilvl w:val="0"/>
          <w:numId w:val="0"/>
        </w:numPr>
        <w:ind w:left="360" w:hanging="360"/>
        <w:rPr>
          <w:b w:val="0"/>
          <w:i/>
        </w:rPr>
      </w:pPr>
      <w:r w:rsidRPr="00287A9F">
        <w:rPr>
          <w:b w:val="0"/>
          <w:i/>
        </w:rPr>
        <w:t>A lunch break will be approximately around Noon</w:t>
      </w:r>
    </w:p>
    <w:p w:rsidR="00EC4089" w:rsidRPr="000E21AD" w:rsidP="00EC4089">
      <w:pPr>
        <w:pStyle w:val="PrimaryHeading"/>
      </w:pPr>
      <w:r>
        <w:t>Next Steps (</w:t>
      </w:r>
      <w:r w:rsidRPr="00EE14E4" w:rsidR="00D9323E">
        <w:t>4:50-5:00</w:t>
      </w:r>
      <w:r>
        <w:t>)</w:t>
      </w:r>
    </w:p>
    <w:p w:rsidR="00EC4089" w:rsidP="00EC4089">
      <w:pPr>
        <w:pStyle w:val="SecondaryHeading-Numbered"/>
        <w:rPr>
          <w:b w:val="0"/>
        </w:rPr>
      </w:pPr>
      <w:r>
        <w:rPr>
          <w:b w:val="0"/>
        </w:rPr>
        <w:t>Dave Anders</w:t>
      </w:r>
      <w:r w:rsidR="00A247F1">
        <w:rPr>
          <w:b w:val="0"/>
        </w:rPr>
        <w:t xml:space="preserve">, </w:t>
      </w:r>
      <w:r>
        <w:rPr>
          <w:b w:val="0"/>
        </w:rPr>
        <w:t>PJM</w:t>
      </w:r>
      <w:r w:rsidR="00A247F1">
        <w:rPr>
          <w:b w:val="0"/>
        </w:rPr>
        <w:t xml:space="preserve">, </w:t>
      </w:r>
      <w:r>
        <w:rPr>
          <w:b w:val="0"/>
        </w:rPr>
        <w:t>will discuss next steps.</w:t>
      </w:r>
    </w:p>
    <w:p w:rsidR="0065041E" w:rsidRPr="00EC4089" w:rsidP="0065041E">
      <w:pPr>
        <w:pStyle w:val="PrimaryHeading"/>
      </w:pPr>
      <w:r>
        <w:t>Informational Items</w:t>
      </w:r>
    </w:p>
    <w:tbl>
      <w:tblPr>
        <w:tblStyle w:val="GridTable2Accent5"/>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
      <w:tblGrid>
        <w:gridCol w:w="9360"/>
      </w:tblGrid>
      <w:tr w:rsidTr="00BC727D">
        <w:tblPrEx>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Ex>
        <w:trPr>
          <w:trHeight w:val="23"/>
        </w:trPr>
        <w:tc>
          <w:tcPr>
            <w:tcW w:w="9360" w:type="dxa"/>
            <w:tcBorders>
              <w:bottom w:val="none" w:sz="0" w:space="0" w:color="auto"/>
            </w:tcBorders>
            <w:shd w:val="clear" w:color="auto" w:fill="auto"/>
          </w:tcPr>
          <w:p w:rsidR="00D218F9" w:rsidP="00D218F9">
            <w:pPr>
              <w:pStyle w:val="ListSubhead1"/>
            </w:pPr>
            <w:r>
              <w:t xml:space="preserve">Informational Items </w:t>
            </w:r>
          </w:p>
          <w:p w:rsidR="00860825" w:rsidP="00D218F9">
            <w:pPr>
              <w:pStyle w:val="ListSubhead1"/>
              <w:numPr>
                <w:ilvl w:val="1"/>
                <w:numId w:val="11"/>
              </w:numPr>
              <w:rPr>
                <w:bCs w:val="0"/>
              </w:rPr>
            </w:pPr>
            <w:r w:rsidRPr="005F3AEC">
              <w:rPr>
                <w:bCs w:val="0"/>
              </w:rPr>
              <w:t>Additional information on Risk Modeling and Accreditation</w:t>
            </w:r>
          </w:p>
          <w:p w:rsidR="00D218F9" w:rsidP="00D218F9">
            <w:pPr>
              <w:pStyle w:val="ListSubhead1"/>
              <w:numPr>
                <w:ilvl w:val="0"/>
                <w:numId w:val="0"/>
              </w:numPr>
              <w:ind w:left="432"/>
              <w:rPr>
                <w:bCs w:val="0"/>
              </w:rPr>
            </w:pPr>
            <w:r>
              <w:rPr>
                <w:bCs w:val="0"/>
              </w:rPr>
              <w:t xml:space="preserve">A-1.  </w:t>
            </w:r>
            <w:r w:rsidRPr="005F3AEC">
              <w:rPr>
                <w:bCs w:val="0"/>
              </w:rPr>
              <w:t>Data on loss of load risk patterns by day</w:t>
            </w:r>
          </w:p>
          <w:p w:rsidR="00D218F9" w:rsidP="00D218F9">
            <w:pPr>
              <w:pStyle w:val="ListSubhead1"/>
              <w:numPr>
                <w:ilvl w:val="0"/>
                <w:numId w:val="0"/>
              </w:numPr>
              <w:ind w:left="432"/>
              <w:rPr>
                <w:bCs w:val="0"/>
              </w:rPr>
            </w:pPr>
            <w:r>
              <w:rPr>
                <w:bCs w:val="0"/>
              </w:rPr>
              <w:t xml:space="preserve">A-2. </w:t>
            </w:r>
            <w:r w:rsidRPr="005F3AEC">
              <w:rPr>
                <w:bCs w:val="0"/>
              </w:rPr>
              <w:t>Data on loss of load risk patterns by month and hour of the day</w:t>
            </w:r>
          </w:p>
          <w:p w:rsidR="00D218F9" w:rsidP="00D218F9">
            <w:pPr>
              <w:pStyle w:val="ListSubhead1"/>
              <w:numPr>
                <w:ilvl w:val="1"/>
                <w:numId w:val="11"/>
              </w:numPr>
            </w:pPr>
            <w:r>
              <w:t>Results of simulation analysis of PJM Packages #1 and #2</w:t>
            </w:r>
          </w:p>
          <w:p w:rsidR="00D218F9" w:rsidP="00D218F9">
            <w:pPr>
              <w:pStyle w:val="ListSubhead1"/>
              <w:numPr>
                <w:ilvl w:val="1"/>
                <w:numId w:val="11"/>
              </w:numPr>
            </w:pPr>
            <w:r>
              <w:t>Additional information on seasonal demand curves</w:t>
            </w:r>
          </w:p>
          <w:p w:rsidR="00D218F9" w:rsidRPr="00D218F9" w:rsidP="00D218F9">
            <w:pPr>
              <w:pStyle w:val="ListSubhead1"/>
              <w:numPr>
                <w:ilvl w:val="1"/>
                <w:numId w:val="11"/>
              </w:numPr>
            </w:pPr>
            <w:r>
              <w:t>Workbook calculating resource-specific seasonal clearing outcomes &amp; auction revenues (given offers and clearing prices)</w:t>
            </w:r>
            <w:bookmarkStart w:id="2" w:name="_GoBack"/>
            <w:bookmarkEnd w:id="2"/>
          </w:p>
          <w:p w:rsidR="005F3AEC" w:rsidRPr="005F3AEC" w:rsidP="005F3AEC">
            <w:pPr>
              <w:pStyle w:val="ListSubhead1"/>
              <w:numPr>
                <w:ilvl w:val="0"/>
                <w:numId w:val="0"/>
              </w:numPr>
              <w:ind w:left="360" w:hanging="360"/>
              <w:rPr>
                <w:bCs w:val="0"/>
              </w:rPr>
            </w:pPr>
          </w:p>
        </w:tc>
      </w:tr>
      <w:tr w:rsidTr="00BC727D">
        <w:tblPrEx>
          <w:tblW w:w="0" w:type="auto"/>
          <w:tblLayout w:type="fixed"/>
          <w:tblCellMar>
            <w:top w:w="43" w:type="dxa"/>
            <w:left w:w="115" w:type="dxa"/>
            <w:right w:w="115" w:type="dxa"/>
          </w:tblCellMar>
          <w:tblLook w:val="04A0"/>
        </w:tblPrEx>
        <w:trPr>
          <w:trHeight w:val="23"/>
        </w:trPr>
        <w:tc>
          <w:tcPr>
            <w:tcW w:w="9360" w:type="dxa"/>
            <w:shd w:val="clear" w:color="auto" w:fill="auto"/>
          </w:tcPr>
          <w:p w:rsidR="005F3AEC" w:rsidRPr="005F3AEC" w:rsidP="005F3AEC"/>
        </w:tc>
      </w:tr>
    </w:tbl>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40"/>
        <w:gridCol w:w="1710"/>
        <w:gridCol w:w="2970"/>
        <w:gridCol w:w="1636"/>
        <w:gridCol w:w="1529"/>
      </w:tblGrid>
      <w:tr w:rsidTr="00BC727D">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612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P="00DF1112">
            <w:pPr>
              <w:pStyle w:val="PrimaryHeading"/>
              <w:spacing w:after="0"/>
            </w:pPr>
            <w:r w:rsidRPr="00DF1112">
              <w:rPr>
                <w:b/>
                <w:i w:val="0"/>
                <w:iCs w:val="0"/>
              </w:rPr>
              <w:t>Future Meeting Dates and Materials</w:t>
            </w:r>
          </w:p>
        </w:tc>
        <w:tc>
          <w:tcPr>
            <w:tcW w:w="163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P="00D060CC">
            <w:pPr>
              <w:pStyle w:val="DisclaimerHeading"/>
              <w:spacing w:before="40" w:after="40"/>
              <w:jc w:val="center"/>
              <w:rPr>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P="00D060CC">
            <w:pPr>
              <w:pStyle w:val="DisclaimerHeading"/>
              <w:spacing w:before="40" w:after="40"/>
              <w:jc w:val="center"/>
              <w:rPr>
                <w:color w:val="FFFFFF" w:themeColor="background1"/>
                <w:sz w:val="19"/>
                <w:szCs w:val="19"/>
              </w:rPr>
            </w:pPr>
            <w:r w:rsidRPr="00DA23DE">
              <w:rPr>
                <w:b/>
                <w:color w:val="FFFFFF" w:themeColor="background1"/>
                <w:sz w:val="19"/>
                <w:szCs w:val="19"/>
              </w:rPr>
              <w:t>Materials Published</w:t>
            </w:r>
          </w:p>
        </w:tc>
      </w:tr>
      <w:tr w:rsidTr="00BC727D">
        <w:tblPrEx>
          <w:tblW w:w="0" w:type="auto"/>
          <w:tblLook w:val="04A0"/>
        </w:tblPrEx>
        <w:trPr>
          <w:trHeight w:val="296"/>
        </w:trPr>
        <w:tc>
          <w:tcPr>
            <w:tcW w:w="1440" w:type="dxa"/>
            <w:tcBorders>
              <w:top w:val="single" w:sz="4" w:space="0" w:color="auto"/>
              <w:bottom w:val="single" w:sz="6" w:space="0" w:color="FFFFFF" w:themeColor="background1"/>
              <w:right w:val="single" w:sz="4" w:space="0" w:color="auto"/>
            </w:tcBorders>
            <w:shd w:val="clear" w:color="auto" w:fill="000000" w:themeFill="text2"/>
            <w:vAlign w:val="center"/>
          </w:tcPr>
          <w:p w:rsidR="00DF1112" w:rsidRPr="00BB6921" w:rsidP="00D060CC">
            <w:pPr>
              <w:pStyle w:val="DisclaimerHeading"/>
              <w:rPr>
                <w:color w:val="auto"/>
                <w:sz w:val="19"/>
                <w:szCs w:val="19"/>
              </w:rPr>
            </w:pPr>
            <w:r w:rsidRPr="00BB6921">
              <w:rPr>
                <w:i w:val="0"/>
                <w:color w:val="auto"/>
                <w:sz w:val="19"/>
                <w:szCs w:val="19"/>
              </w:rPr>
              <w:t>Date</w:t>
            </w:r>
          </w:p>
        </w:tc>
        <w:tc>
          <w:tcPr>
            <w:tcW w:w="171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rPr>
                <w:color w:val="auto"/>
                <w:sz w:val="19"/>
                <w:szCs w:val="19"/>
              </w:rPr>
            </w:pPr>
            <w:r w:rsidRPr="00BB6921">
              <w:rPr>
                <w:color w:val="auto"/>
                <w:sz w:val="19"/>
                <w:szCs w:val="19"/>
              </w:rPr>
              <w:t>Time</w:t>
            </w:r>
          </w:p>
        </w:tc>
        <w:tc>
          <w:tcPr>
            <w:tcW w:w="297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jc w:val="center"/>
              <w:rPr>
                <w:color w:val="auto"/>
                <w:sz w:val="19"/>
                <w:szCs w:val="19"/>
              </w:rPr>
            </w:pPr>
            <w:r w:rsidRPr="00BB6921">
              <w:rPr>
                <w:color w:val="auto"/>
                <w:sz w:val="19"/>
                <w:szCs w:val="19"/>
              </w:rPr>
              <w:t>Location</w:t>
            </w:r>
          </w:p>
        </w:tc>
        <w:tc>
          <w:tcPr>
            <w:tcW w:w="163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r>
      <w:tr w:rsidTr="00BC727D">
        <w:tblPrEx>
          <w:tblW w:w="0" w:type="auto"/>
          <w:tblLook w:val="04A0"/>
        </w:tblPrEx>
        <w:trPr>
          <w:trHeight w:val="331"/>
        </w:trPr>
        <w:tc>
          <w:tcPr>
            <w:tcW w:w="1440" w:type="dxa"/>
            <w:tcBorders>
              <w:top w:val="single" w:sz="4" w:space="0" w:color="auto"/>
              <w:bottom w:val="single" w:sz="4" w:space="0" w:color="auto"/>
              <w:right w:val="single" w:sz="4" w:space="0" w:color="auto"/>
            </w:tcBorders>
            <w:shd w:val="clear" w:color="auto" w:fill="E1F6FF"/>
          </w:tcPr>
          <w:p w:rsidR="0085338F" w:rsidRPr="00BC4A27" w:rsidP="0085338F">
            <w:pPr>
              <w:pStyle w:val="DisclaimerHeading"/>
              <w:spacing w:before="40" w:after="40" w:line="220" w:lineRule="exact"/>
              <w:rPr>
                <w:b w:val="0"/>
                <w:color w:val="auto"/>
                <w:sz w:val="18"/>
                <w:szCs w:val="18"/>
              </w:rPr>
            </w:pPr>
            <w:r>
              <w:rPr>
                <w:b w:val="0"/>
                <w:i w:val="0"/>
                <w:color w:val="auto"/>
                <w:sz w:val="18"/>
                <w:szCs w:val="18"/>
              </w:rPr>
              <w:t>August 23, 2023</w:t>
            </w:r>
          </w:p>
        </w:tc>
        <w:tc>
          <w:tcPr>
            <w:tcW w:w="1710" w:type="dxa"/>
            <w:tcBorders>
              <w:top w:val="single" w:sz="4" w:space="0" w:color="auto"/>
              <w:left w:val="single" w:sz="4" w:space="0" w:color="auto"/>
              <w:bottom w:val="single" w:sz="4" w:space="0" w:color="auto"/>
              <w:right w:val="single" w:sz="8" w:space="0" w:color="auto"/>
            </w:tcBorders>
            <w:vAlign w:val="center"/>
          </w:tcPr>
          <w:p w:rsidR="0085338F" w:rsidP="0085338F">
            <w:pPr>
              <w:pStyle w:val="DisclaimerHeading"/>
              <w:spacing w:before="40" w:after="40" w:line="220" w:lineRule="exact"/>
              <w:jc w:val="center"/>
              <w:rPr>
                <w:b w:val="0"/>
                <w:color w:val="auto"/>
                <w:sz w:val="18"/>
                <w:szCs w:val="18"/>
              </w:rPr>
            </w:pPr>
            <w:r>
              <w:rPr>
                <w:b w:val="0"/>
                <w:color w:val="auto"/>
                <w:sz w:val="18"/>
                <w:szCs w:val="18"/>
              </w:rPr>
              <w:t>9:00 am – 1:00 pm</w:t>
            </w:r>
          </w:p>
        </w:tc>
        <w:tc>
          <w:tcPr>
            <w:tcW w:w="2970" w:type="dxa"/>
            <w:tcBorders>
              <w:top w:val="single" w:sz="4" w:space="0" w:color="auto"/>
              <w:left w:val="single" w:sz="8" w:space="0" w:color="auto"/>
              <w:bottom w:val="single" w:sz="4" w:space="0" w:color="auto"/>
              <w:right w:val="single" w:sz="8" w:space="0" w:color="auto"/>
            </w:tcBorders>
            <w:vAlign w:val="center"/>
          </w:tcPr>
          <w:p w:rsidR="0085338F" w:rsidP="0085338F">
            <w:pPr>
              <w:pStyle w:val="DisclaimerHeading"/>
              <w:spacing w:before="40" w:after="40" w:line="220" w:lineRule="exact"/>
              <w:rPr>
                <w:szCs w:val="18"/>
              </w:rPr>
            </w:pPr>
            <w:r>
              <w:rPr>
                <w:szCs w:val="18"/>
              </w:rPr>
              <w:t>PJM Conference &amp; Training Center / WebEx</w:t>
            </w:r>
          </w:p>
        </w:tc>
        <w:tc>
          <w:tcPr>
            <w:tcW w:w="1636" w:type="dxa"/>
            <w:tcBorders>
              <w:top w:val="single" w:sz="4" w:space="0" w:color="auto"/>
              <w:left w:val="single" w:sz="4" w:space="0" w:color="auto"/>
              <w:bottom w:val="single" w:sz="4" w:space="0" w:color="auto"/>
              <w:right w:val="single" w:sz="4" w:space="0" w:color="auto"/>
            </w:tcBorders>
          </w:tcPr>
          <w:p w:rsidR="0085338F" w:rsidP="0085338F">
            <w:pPr>
              <w:pStyle w:val="DisclaimerHeading"/>
              <w:spacing w:before="40" w:after="40" w:line="220" w:lineRule="exact"/>
              <w:jc w:val="center"/>
              <w:rPr>
                <w:b w:val="0"/>
                <w:color w:val="auto"/>
                <w:sz w:val="18"/>
                <w:szCs w:val="18"/>
              </w:rPr>
            </w:pPr>
            <w:r>
              <w:rPr>
                <w:b w:val="0"/>
                <w:color w:val="auto"/>
                <w:sz w:val="18"/>
                <w:szCs w:val="18"/>
              </w:rPr>
              <w:t>August 15, 2023</w:t>
            </w:r>
          </w:p>
        </w:tc>
        <w:tc>
          <w:tcPr>
            <w:tcW w:w="1529" w:type="dxa"/>
            <w:tcBorders>
              <w:top w:val="single" w:sz="4" w:space="0" w:color="auto"/>
              <w:left w:val="single" w:sz="4" w:space="0" w:color="auto"/>
              <w:bottom w:val="single" w:sz="4" w:space="0" w:color="auto"/>
              <w:right w:val="single" w:sz="4" w:space="0" w:color="auto"/>
            </w:tcBorders>
          </w:tcPr>
          <w:p w:rsidR="0085338F" w:rsidP="0085338F">
            <w:pPr>
              <w:pStyle w:val="DisclaimerHeading"/>
              <w:spacing w:before="40" w:after="40" w:line="220" w:lineRule="exact"/>
              <w:jc w:val="center"/>
              <w:rPr>
                <w:b w:val="0"/>
                <w:color w:val="auto"/>
                <w:sz w:val="18"/>
                <w:szCs w:val="18"/>
              </w:rPr>
            </w:pPr>
            <w:r>
              <w:rPr>
                <w:b w:val="0"/>
                <w:color w:val="auto"/>
                <w:sz w:val="18"/>
                <w:szCs w:val="18"/>
              </w:rPr>
              <w:t>August 18, 2023</w:t>
            </w:r>
          </w:p>
        </w:tc>
      </w:tr>
    </w:tbl>
    <w:p w:rsidR="003C3320" w:rsidP="003C3320">
      <w:pPr>
        <w:pStyle w:val="DisclaimerBodyCopy"/>
      </w:pPr>
    </w:p>
    <w:p w:rsidR="00B62597" w:rsidP="00337321">
      <w:pPr>
        <w:pStyle w:val="Author"/>
      </w:pPr>
      <w:r>
        <w:t>Author: J. Lukach</w:t>
      </w:r>
    </w:p>
    <w:p w:rsidR="00A317A9"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 xml:space="preserve">If the </w:t>
      </w:r>
      <w:r w:rsidRPr="00B62597">
        <w:t>conversation still</w:t>
      </w:r>
      <w:r w:rsidRPr="00B62597">
        <w:t xml:space="preserve">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 xml:space="preserve">Unless otherwise noted, PJM stakeholder meetings are open to the public and to members of the media. Members of the media are asked to announce their attendance at all PJM stakeholder meetings at the beginning of the meeting or at the </w:t>
      </w:r>
      <w:r w:rsidRPr="00B62597">
        <w:t>point</w:t>
      </w:r>
      <w:r w:rsidRPr="00B62597">
        <w:t xml:space="preserve"> they join a meeting already in progress. Members of the Media </w:t>
      </w:r>
      <w:r w:rsidRPr="00B62597">
        <w:t>are reminded</w:t>
      </w:r>
      <w:r w:rsidRPr="00B62597">
        <w:t xml:space="preserve"> that speakers at PJM meetings cannot be quoted without explicit permission from the speaker. PJM Members </w:t>
      </w:r>
      <w:r w:rsidRPr="00B62597">
        <w:t>are reminded</w:t>
      </w:r>
      <w:r w:rsidRPr="00B62597">
        <w:t xml:space="preserve"> that "detailed transcriptional meeting notes" and white board notes from "brainstorming sessions" shall not be disseminated. Stakeholders </w:t>
      </w:r>
      <w:r w:rsidRPr="00B62597">
        <w:t>are also not allowed</w:t>
      </w:r>
      <w:r w:rsidRPr="00B62597">
        <w:t xml:space="preserve">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t>
      </w:r>
      <w:r>
        <w:t>will be dropped</w:t>
      </w:r>
      <w:r>
        <w:t xml:space="preserve">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5"/>
                    <a:stretch>
                      <a:fillRect/>
                    </a:stretch>
                  </pic:blipFill>
                  <pic:spPr>
                    <a:xfrm>
                      <a:off x="0" y="0"/>
                      <a:ext cx="5943600" cy="983615"/>
                    </a:xfrm>
                    <a:prstGeom prst="rect">
                      <a:avLst/>
                    </a:prstGeom>
                  </pic:spPr>
                </pic:pic>
              </a:graphicData>
            </a:graphic>
          </wp:inline>
        </w:drawing>
      </w:r>
    </w:p>
    <w:p w:rsidR="0057441E" w:rsidRPr="009C15C4" w:rsidP="009C15C4">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6"/>
                    <a:stretch>
                      <a:fillRect/>
                    </a:stretch>
                  </pic:blipFill>
                  <pic:spPr>
                    <a:xfrm>
                      <a:off x="0" y="0"/>
                      <a:ext cx="5943600" cy="1217930"/>
                    </a:xfrm>
                    <a:prstGeom prst="rect">
                      <a:avLst/>
                    </a:prstGeom>
                  </pic:spPr>
                </pic:pic>
              </a:graphicData>
            </a:graphic>
          </wp:inline>
        </w:drawing>
      </w:r>
      <w:r w:rsidR="009C15C4">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9"/>
      <w:footerReference w:type="even" r:id="rId10"/>
      <w:footerReference w:type="default" r:id="rId11"/>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D218F9">
      <w:rPr>
        <w:rStyle w:val="PageNumber"/>
        <w:noProof/>
      </w:rPr>
      <w:t>3</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777623">
      <w:rPr>
        <w:rFonts w:ascii="Arial Narrow" w:hAnsi="Arial Narrow"/>
        <w:sz w:val="20"/>
      </w:rPr>
      <w:t>3</w:t>
    </w:r>
    <w:r w:rsidR="00991528">
      <w:rPr>
        <w:rFonts w:ascii="Arial Narrow" w:hAnsi="Arial Narrow"/>
        <w:sz w:val="20"/>
      </w:rPr>
      <w:tab/>
    </w:r>
    <w:r w:rsidR="000232DF">
      <w:rPr>
        <w:rFonts w:ascii="Arial Narrow" w:hAnsi="Arial Narrow"/>
        <w:sz w:val="20"/>
      </w:rPr>
      <w:t xml:space="preserve">For Public Use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21.9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6D57">
      <w:t xml:space="preserve">As of </w:t>
    </w:r>
    <w:r w:rsidR="0085338F">
      <w:t>August</w:t>
    </w:r>
    <w:r w:rsidR="00EE14E4">
      <w:t xml:space="preserve"> </w:t>
    </w:r>
    <w:r w:rsidR="00D06C3D">
      <w:t>9</w:t>
    </w:r>
    <w:r w:rsidR="00A70CDF">
      <w: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1D4B02"/>
    <w:multiLevelType w:val="hybridMultilevel"/>
    <w:tmpl w:val="84F2BED0"/>
    <w:lvl w:ilvl="0">
      <w:start w:val="0"/>
      <w:numFmt w:val="bullet"/>
      <w:lvlText w:val="-"/>
      <w:lvlJc w:val="left"/>
      <w:pPr>
        <w:ind w:left="720" w:hanging="360"/>
      </w:pPr>
      <w:rPr>
        <w:rFonts w:ascii="Calibri" w:eastAsia="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1E86087"/>
    <w:multiLevelType w:val="hybridMultilevel"/>
    <w:tmpl w:val="917CA84A"/>
    <w:lvl w:ilvl="0">
      <w:start w:val="1"/>
      <w:numFmt w:val="decimal"/>
      <w:pStyle w:val="ListSubhead1"/>
      <w:lvlText w:val="%1."/>
      <w:lvlJc w:val="left"/>
      <w:pPr>
        <w:ind w:left="9720" w:hanging="360"/>
      </w:pPr>
      <w:rPr>
        <w:b w:val="0"/>
        <w:i w:val="0"/>
      </w:rPr>
    </w:lvl>
    <w:lvl w:ilvl="1">
      <w:start w:val="1"/>
      <w:numFmt w:val="upperLetter"/>
      <w:lvlText w:val="%2."/>
      <w:lvlJc w:val="left"/>
      <w:pPr>
        <w:ind w:left="432" w:hanging="72"/>
      </w:pPr>
      <w:rPr>
        <w:rFonts w:hint="default"/>
        <w:b w:val="0"/>
      </w:rPr>
    </w:lvl>
    <w:lvl w:ilvl="2">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5">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3ADB1590"/>
    <w:multiLevelType w:val="hybridMultilevel"/>
    <w:tmpl w:val="A35A29E6"/>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43902310"/>
    <w:multiLevelType w:val="hybridMultilevel"/>
    <w:tmpl w:val="C3C4ABD4"/>
    <w:lvl w:ilvl="0">
      <w:start w:val="0"/>
      <w:numFmt w:val="bullet"/>
      <w:lvlText w:val="-"/>
      <w:lvlJc w:val="left"/>
      <w:pPr>
        <w:ind w:left="720" w:hanging="360"/>
      </w:pPr>
      <w:rPr>
        <w:rFonts w:ascii="Calibri" w:eastAsia="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4ECE7155"/>
    <w:multiLevelType w:val="hybridMultilevel"/>
    <w:tmpl w:val="3DF8B1C6"/>
    <w:lvl w:ilvl="0">
      <w:start w:val="1"/>
      <w:numFmt w:val="decimal"/>
      <w:lvlText w:val="%1."/>
      <w:lvlJc w:val="left"/>
      <w:pPr>
        <w:ind w:left="9720" w:hanging="360"/>
      </w:pPr>
      <w:rPr>
        <w:b w:val="0"/>
      </w:rPr>
    </w:lvl>
    <w:lvl w:ilvl="1">
      <w:start w:val="1"/>
      <w:numFmt w:val="upperLetter"/>
      <w:lvlText w:val="%2."/>
      <w:lvlJc w:val="left"/>
      <w:pPr>
        <w:ind w:left="432" w:hanging="72"/>
      </w:pPr>
      <w:rPr>
        <w:rFonts w:hint="default"/>
      </w:rPr>
    </w:lvl>
    <w:lvl w:ilvl="2">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9">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9"/>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num>
  <w:num w:numId="5">
    <w:abstractNumId w:val="1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1"/>
  </w:num>
  <w:num w:numId="9">
    <w:abstractNumId w:val="3"/>
  </w:num>
  <w:num w:numId="10">
    <w:abstractNumId w:val="1"/>
  </w:num>
  <w:num w:numId="11">
    <w:abstractNumId w:val="4"/>
  </w:num>
  <w:num w:numId="12">
    <w:abstractNumId w:val="2"/>
  </w:num>
  <w:num w:numId="13">
    <w:abstractNumId w:val="8"/>
  </w:num>
  <w:num w:numId="14">
    <w:abstractNumId w:val="7"/>
  </w:num>
  <w:num w:numId="15">
    <w:abstractNumId w:val="6"/>
  </w:num>
  <w:num w:numId="16">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473"/>
    <w:rsid w:val="0000043E"/>
    <w:rsid w:val="00010057"/>
    <w:rsid w:val="00017D71"/>
    <w:rsid w:val="00020B98"/>
    <w:rsid w:val="0002250D"/>
    <w:rsid w:val="000232DF"/>
    <w:rsid w:val="00024C5B"/>
    <w:rsid w:val="00026247"/>
    <w:rsid w:val="0002735E"/>
    <w:rsid w:val="00027F49"/>
    <w:rsid w:val="000333FF"/>
    <w:rsid w:val="00047AFC"/>
    <w:rsid w:val="00052618"/>
    <w:rsid w:val="00057A41"/>
    <w:rsid w:val="00061F8F"/>
    <w:rsid w:val="000636B7"/>
    <w:rsid w:val="0006798D"/>
    <w:rsid w:val="00067CB2"/>
    <w:rsid w:val="00071D29"/>
    <w:rsid w:val="000821D1"/>
    <w:rsid w:val="000823BC"/>
    <w:rsid w:val="00092135"/>
    <w:rsid w:val="0009523D"/>
    <w:rsid w:val="00095502"/>
    <w:rsid w:val="000B2E5D"/>
    <w:rsid w:val="000B30B6"/>
    <w:rsid w:val="000C07DC"/>
    <w:rsid w:val="000C56A0"/>
    <w:rsid w:val="000D0E5F"/>
    <w:rsid w:val="000D741C"/>
    <w:rsid w:val="000E21AD"/>
    <w:rsid w:val="000E2D22"/>
    <w:rsid w:val="000F15CC"/>
    <w:rsid w:val="001031B5"/>
    <w:rsid w:val="00103CAC"/>
    <w:rsid w:val="001054FA"/>
    <w:rsid w:val="001106E0"/>
    <w:rsid w:val="00114D88"/>
    <w:rsid w:val="00115577"/>
    <w:rsid w:val="00117AF9"/>
    <w:rsid w:val="00121F58"/>
    <w:rsid w:val="00124ACE"/>
    <w:rsid w:val="00133214"/>
    <w:rsid w:val="00143D63"/>
    <w:rsid w:val="00154BD1"/>
    <w:rsid w:val="001678E8"/>
    <w:rsid w:val="00170E02"/>
    <w:rsid w:val="00176CB2"/>
    <w:rsid w:val="0018699F"/>
    <w:rsid w:val="00196C30"/>
    <w:rsid w:val="001A38BE"/>
    <w:rsid w:val="001B2242"/>
    <w:rsid w:val="001C0CC0"/>
    <w:rsid w:val="001D3B68"/>
    <w:rsid w:val="001D5613"/>
    <w:rsid w:val="001D69B2"/>
    <w:rsid w:val="001E1C12"/>
    <w:rsid w:val="001E620D"/>
    <w:rsid w:val="001E79F5"/>
    <w:rsid w:val="001F15EE"/>
    <w:rsid w:val="001F78C9"/>
    <w:rsid w:val="002050B3"/>
    <w:rsid w:val="002113BD"/>
    <w:rsid w:val="00213531"/>
    <w:rsid w:val="0021692B"/>
    <w:rsid w:val="00220717"/>
    <w:rsid w:val="0025139E"/>
    <w:rsid w:val="002517EB"/>
    <w:rsid w:val="00265DDB"/>
    <w:rsid w:val="00270B33"/>
    <w:rsid w:val="002768B0"/>
    <w:rsid w:val="00280063"/>
    <w:rsid w:val="00287A9F"/>
    <w:rsid w:val="00297854"/>
    <w:rsid w:val="002A0F6D"/>
    <w:rsid w:val="002A5CDE"/>
    <w:rsid w:val="002B2F98"/>
    <w:rsid w:val="002B3FDF"/>
    <w:rsid w:val="002C6057"/>
    <w:rsid w:val="002D0CE8"/>
    <w:rsid w:val="002D1D7B"/>
    <w:rsid w:val="002D2017"/>
    <w:rsid w:val="002F36FB"/>
    <w:rsid w:val="00300E0E"/>
    <w:rsid w:val="00305238"/>
    <w:rsid w:val="003218C1"/>
    <w:rsid w:val="003241A0"/>
    <w:rsid w:val="003251CE"/>
    <w:rsid w:val="00331561"/>
    <w:rsid w:val="00337321"/>
    <w:rsid w:val="003403D8"/>
    <w:rsid w:val="00343D6B"/>
    <w:rsid w:val="003550B4"/>
    <w:rsid w:val="00356FB8"/>
    <w:rsid w:val="00361EBD"/>
    <w:rsid w:val="00370FB1"/>
    <w:rsid w:val="00383F41"/>
    <w:rsid w:val="00387EDD"/>
    <w:rsid w:val="00394850"/>
    <w:rsid w:val="003A282D"/>
    <w:rsid w:val="003B3E0F"/>
    <w:rsid w:val="003B55E1"/>
    <w:rsid w:val="003B7166"/>
    <w:rsid w:val="003C17E2"/>
    <w:rsid w:val="003C2570"/>
    <w:rsid w:val="003C3320"/>
    <w:rsid w:val="003D1CDE"/>
    <w:rsid w:val="003D2727"/>
    <w:rsid w:val="003D5CBF"/>
    <w:rsid w:val="003D7E5C"/>
    <w:rsid w:val="003E7A73"/>
    <w:rsid w:val="003E7AF1"/>
    <w:rsid w:val="003F5853"/>
    <w:rsid w:val="003F643F"/>
    <w:rsid w:val="003F7FF8"/>
    <w:rsid w:val="00444D91"/>
    <w:rsid w:val="0046043F"/>
    <w:rsid w:val="00470C61"/>
    <w:rsid w:val="00476BF4"/>
    <w:rsid w:val="00477694"/>
    <w:rsid w:val="004855AD"/>
    <w:rsid w:val="00491490"/>
    <w:rsid w:val="004922D9"/>
    <w:rsid w:val="00494494"/>
    <w:rsid w:val="004945AF"/>
    <w:rsid w:val="004969FA"/>
    <w:rsid w:val="004C0B64"/>
    <w:rsid w:val="004C4925"/>
    <w:rsid w:val="004E0E5C"/>
    <w:rsid w:val="004E54FE"/>
    <w:rsid w:val="0050702F"/>
    <w:rsid w:val="005114CF"/>
    <w:rsid w:val="005123D9"/>
    <w:rsid w:val="0052630A"/>
    <w:rsid w:val="00527104"/>
    <w:rsid w:val="005404D9"/>
    <w:rsid w:val="00552D7C"/>
    <w:rsid w:val="005543B8"/>
    <w:rsid w:val="00564C58"/>
    <w:rsid w:val="00564DEE"/>
    <w:rsid w:val="00572FED"/>
    <w:rsid w:val="0057441E"/>
    <w:rsid w:val="00576969"/>
    <w:rsid w:val="00587DC0"/>
    <w:rsid w:val="00592E07"/>
    <w:rsid w:val="005A5D0D"/>
    <w:rsid w:val="005B35D6"/>
    <w:rsid w:val="005C1BF6"/>
    <w:rsid w:val="005D5D9B"/>
    <w:rsid w:val="005D6D05"/>
    <w:rsid w:val="005E49BA"/>
    <w:rsid w:val="005E5C88"/>
    <w:rsid w:val="005F3AEC"/>
    <w:rsid w:val="006024A0"/>
    <w:rsid w:val="00602967"/>
    <w:rsid w:val="00605DB6"/>
    <w:rsid w:val="00606F11"/>
    <w:rsid w:val="00612AEE"/>
    <w:rsid w:val="00613A10"/>
    <w:rsid w:val="0063613F"/>
    <w:rsid w:val="0064055E"/>
    <w:rsid w:val="0065041E"/>
    <w:rsid w:val="00695CA3"/>
    <w:rsid w:val="006C7320"/>
    <w:rsid w:val="006C738F"/>
    <w:rsid w:val="006C7393"/>
    <w:rsid w:val="006F0D54"/>
    <w:rsid w:val="006F5854"/>
    <w:rsid w:val="006F7A52"/>
    <w:rsid w:val="00711249"/>
    <w:rsid w:val="00712CAA"/>
    <w:rsid w:val="007156FD"/>
    <w:rsid w:val="00716A8B"/>
    <w:rsid w:val="00716FEA"/>
    <w:rsid w:val="00730F76"/>
    <w:rsid w:val="00735B16"/>
    <w:rsid w:val="00744A45"/>
    <w:rsid w:val="0075340F"/>
    <w:rsid w:val="00754C6D"/>
    <w:rsid w:val="00755096"/>
    <w:rsid w:val="00761EBF"/>
    <w:rsid w:val="00763CCD"/>
    <w:rsid w:val="00765475"/>
    <w:rsid w:val="007703B4"/>
    <w:rsid w:val="00774E0B"/>
    <w:rsid w:val="00775C76"/>
    <w:rsid w:val="00775E1F"/>
    <w:rsid w:val="00777623"/>
    <w:rsid w:val="00780F65"/>
    <w:rsid w:val="00781C0E"/>
    <w:rsid w:val="00782272"/>
    <w:rsid w:val="00794C5D"/>
    <w:rsid w:val="007976DD"/>
    <w:rsid w:val="007A34A3"/>
    <w:rsid w:val="007C2954"/>
    <w:rsid w:val="007C60D2"/>
    <w:rsid w:val="007D4F70"/>
    <w:rsid w:val="007E3DC8"/>
    <w:rsid w:val="007E5C6B"/>
    <w:rsid w:val="007E7CAB"/>
    <w:rsid w:val="00802BD9"/>
    <w:rsid w:val="00802E29"/>
    <w:rsid w:val="00824865"/>
    <w:rsid w:val="00837B12"/>
    <w:rsid w:val="00841282"/>
    <w:rsid w:val="0085338F"/>
    <w:rsid w:val="008552A3"/>
    <w:rsid w:val="00856100"/>
    <w:rsid w:val="00860825"/>
    <w:rsid w:val="008713BA"/>
    <w:rsid w:val="0087210A"/>
    <w:rsid w:val="00880708"/>
    <w:rsid w:val="00882652"/>
    <w:rsid w:val="00896AC2"/>
    <w:rsid w:val="008B1749"/>
    <w:rsid w:val="008B5E3F"/>
    <w:rsid w:val="008B6473"/>
    <w:rsid w:val="008C0BE1"/>
    <w:rsid w:val="008C498E"/>
    <w:rsid w:val="008C6137"/>
    <w:rsid w:val="008D6705"/>
    <w:rsid w:val="008E0CF0"/>
    <w:rsid w:val="008E276B"/>
    <w:rsid w:val="008E7A9A"/>
    <w:rsid w:val="008F09A1"/>
    <w:rsid w:val="008F441E"/>
    <w:rsid w:val="00917386"/>
    <w:rsid w:val="009523B8"/>
    <w:rsid w:val="0095247B"/>
    <w:rsid w:val="0095309E"/>
    <w:rsid w:val="0096662D"/>
    <w:rsid w:val="0097702E"/>
    <w:rsid w:val="0098174C"/>
    <w:rsid w:val="00985733"/>
    <w:rsid w:val="00991528"/>
    <w:rsid w:val="009A1760"/>
    <w:rsid w:val="009A5430"/>
    <w:rsid w:val="009B1884"/>
    <w:rsid w:val="009B32A5"/>
    <w:rsid w:val="009C0331"/>
    <w:rsid w:val="009C15C4"/>
    <w:rsid w:val="009C6B60"/>
    <w:rsid w:val="009D006B"/>
    <w:rsid w:val="009D3562"/>
    <w:rsid w:val="009D3FCF"/>
    <w:rsid w:val="009F53F9"/>
    <w:rsid w:val="009F6E10"/>
    <w:rsid w:val="00A05391"/>
    <w:rsid w:val="00A16E96"/>
    <w:rsid w:val="00A247F1"/>
    <w:rsid w:val="00A317A9"/>
    <w:rsid w:val="00A40290"/>
    <w:rsid w:val="00A41149"/>
    <w:rsid w:val="00A56D57"/>
    <w:rsid w:val="00A67B34"/>
    <w:rsid w:val="00A70CDF"/>
    <w:rsid w:val="00A719C2"/>
    <w:rsid w:val="00A931C3"/>
    <w:rsid w:val="00AB0752"/>
    <w:rsid w:val="00AC2247"/>
    <w:rsid w:val="00AD3CEA"/>
    <w:rsid w:val="00AD481E"/>
    <w:rsid w:val="00AE69D4"/>
    <w:rsid w:val="00AF5239"/>
    <w:rsid w:val="00B16D95"/>
    <w:rsid w:val="00B20316"/>
    <w:rsid w:val="00B34E3C"/>
    <w:rsid w:val="00B55B0F"/>
    <w:rsid w:val="00B62597"/>
    <w:rsid w:val="00B71AE9"/>
    <w:rsid w:val="00B8499D"/>
    <w:rsid w:val="00B97464"/>
    <w:rsid w:val="00BA6146"/>
    <w:rsid w:val="00BB3D53"/>
    <w:rsid w:val="00BB531B"/>
    <w:rsid w:val="00BB6921"/>
    <w:rsid w:val="00BC1213"/>
    <w:rsid w:val="00BC4A27"/>
    <w:rsid w:val="00BC6E51"/>
    <w:rsid w:val="00BC727D"/>
    <w:rsid w:val="00BD37E2"/>
    <w:rsid w:val="00BF331B"/>
    <w:rsid w:val="00BF70BC"/>
    <w:rsid w:val="00C007F9"/>
    <w:rsid w:val="00C10A93"/>
    <w:rsid w:val="00C21C8B"/>
    <w:rsid w:val="00C439EC"/>
    <w:rsid w:val="00C4715C"/>
    <w:rsid w:val="00C5307B"/>
    <w:rsid w:val="00C547F8"/>
    <w:rsid w:val="00C54BF8"/>
    <w:rsid w:val="00C63E50"/>
    <w:rsid w:val="00C64903"/>
    <w:rsid w:val="00C70529"/>
    <w:rsid w:val="00C72168"/>
    <w:rsid w:val="00C757F4"/>
    <w:rsid w:val="00C75A9D"/>
    <w:rsid w:val="00C774DE"/>
    <w:rsid w:val="00C809A3"/>
    <w:rsid w:val="00C81EDE"/>
    <w:rsid w:val="00CA49B9"/>
    <w:rsid w:val="00CA7C7D"/>
    <w:rsid w:val="00CB09A1"/>
    <w:rsid w:val="00CB19DE"/>
    <w:rsid w:val="00CB475B"/>
    <w:rsid w:val="00CC1B47"/>
    <w:rsid w:val="00CC60C2"/>
    <w:rsid w:val="00CE2DDD"/>
    <w:rsid w:val="00CF2496"/>
    <w:rsid w:val="00D060CC"/>
    <w:rsid w:val="00D06C3D"/>
    <w:rsid w:val="00D06EC8"/>
    <w:rsid w:val="00D111E9"/>
    <w:rsid w:val="00D12B98"/>
    <w:rsid w:val="00D136EA"/>
    <w:rsid w:val="00D218F9"/>
    <w:rsid w:val="00D251ED"/>
    <w:rsid w:val="00D272EB"/>
    <w:rsid w:val="00D310BB"/>
    <w:rsid w:val="00D40B76"/>
    <w:rsid w:val="00D61AEB"/>
    <w:rsid w:val="00D71436"/>
    <w:rsid w:val="00D831E4"/>
    <w:rsid w:val="00D91FF1"/>
    <w:rsid w:val="00D9323E"/>
    <w:rsid w:val="00D95949"/>
    <w:rsid w:val="00DA1C31"/>
    <w:rsid w:val="00DA23DE"/>
    <w:rsid w:val="00DA3C5E"/>
    <w:rsid w:val="00DB29E9"/>
    <w:rsid w:val="00DB3EEA"/>
    <w:rsid w:val="00DD1E4C"/>
    <w:rsid w:val="00DE1AEE"/>
    <w:rsid w:val="00DE34CF"/>
    <w:rsid w:val="00DE49B6"/>
    <w:rsid w:val="00DF1112"/>
    <w:rsid w:val="00DF1950"/>
    <w:rsid w:val="00E05022"/>
    <w:rsid w:val="00E1605D"/>
    <w:rsid w:val="00E17E1A"/>
    <w:rsid w:val="00E201A7"/>
    <w:rsid w:val="00E32B6B"/>
    <w:rsid w:val="00E5387A"/>
    <w:rsid w:val="00E545CA"/>
    <w:rsid w:val="00E55E84"/>
    <w:rsid w:val="00E8317D"/>
    <w:rsid w:val="00E92D8B"/>
    <w:rsid w:val="00EB68B0"/>
    <w:rsid w:val="00EC4089"/>
    <w:rsid w:val="00ED0A0A"/>
    <w:rsid w:val="00ED17D3"/>
    <w:rsid w:val="00ED2FFE"/>
    <w:rsid w:val="00ED3F94"/>
    <w:rsid w:val="00ED4CB1"/>
    <w:rsid w:val="00EE14E4"/>
    <w:rsid w:val="00EF3984"/>
    <w:rsid w:val="00F173CE"/>
    <w:rsid w:val="00F232B1"/>
    <w:rsid w:val="00F264D7"/>
    <w:rsid w:val="00F33E42"/>
    <w:rsid w:val="00F4190F"/>
    <w:rsid w:val="00F460A4"/>
    <w:rsid w:val="00F465B5"/>
    <w:rsid w:val="00F5077C"/>
    <w:rsid w:val="00F8086B"/>
    <w:rsid w:val="00F84B69"/>
    <w:rsid w:val="00F91226"/>
    <w:rsid w:val="00FB1739"/>
    <w:rsid w:val="00FC0E13"/>
    <w:rsid w:val="00FC2520"/>
    <w:rsid w:val="00FC277A"/>
    <w:rsid w:val="00FC2B9A"/>
    <w:rsid w:val="00FD66B6"/>
    <w:rsid w:val="00FF60E0"/>
    <w:rsid w:val="00FF721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0350B3D"/>
  <w15:docId w15:val="{FAC3FAD4-B243-4AEE-9384-230D84436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character" w:customStyle="1" w:styleId="ui-provider">
    <w:name w:val="ui-provider"/>
    <w:basedOn w:val="DefaultParagraphFont"/>
    <w:rsid w:val="00124ACE"/>
  </w:style>
  <w:style w:type="paragraph" w:styleId="ListParagraph">
    <w:name w:val="List Paragraph"/>
    <w:basedOn w:val="Normal"/>
    <w:uiPriority w:val="34"/>
    <w:qFormat/>
    <w:rsid w:val="0065041E"/>
    <w:pPr>
      <w:spacing w:after="0" w:line="240" w:lineRule="auto"/>
      <w:ind w:left="720"/>
    </w:pPr>
    <w:rPr>
      <w:rFonts w:ascii="Corbel" w:hAnsi="Corbe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emf"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hyperlink" Target="https://www.pjm.com/committees-and-groups/committees/form-facilitator-feedback.aspx" TargetMode="External" /><Relationship Id="rId8" Type="http://schemas.openxmlformats.org/officeDocument/2006/relationships/hyperlink" Target="https://learn.pjm.com/" TargetMode="External" /><Relationship Id="rId9" Type="http://schemas.openxmlformats.org/officeDocument/2006/relationships/header" Target="header1.xm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scheia\Downloads\Agenda%20(Non%20Operator%20Assisted%20Call).dotx" TargetMode="External" /></Relationships>
</file>

<file path=word/theme/theme1.xml><?xml version="1.0" encoding="utf-8"?>
<a:theme xmlns:a="http://schemas.openxmlformats.org/drawingml/2006/main" name="Office Theme">
  <a:themeElements>
    <a:clrScheme name="PJM_Color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E70588"/>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